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1F" w:rsidRPr="00963FC3" w:rsidRDefault="00963FC3" w:rsidP="00963FC3">
      <w:pPr>
        <w:spacing w:after="0" w:line="240" w:lineRule="auto"/>
        <w:contextualSpacing/>
        <w:rPr>
          <w:rFonts w:ascii="Arial" w:hAnsi="Arial" w:cs="Arial"/>
          <w:lang w:val="es-UY"/>
        </w:rPr>
      </w:pPr>
      <w:r w:rsidRPr="00963FC3">
        <w:rPr>
          <w:rFonts w:ascii="Arial" w:hAnsi="Arial" w:cs="Arial"/>
          <w:lang w:val="es-UY"/>
        </w:rPr>
        <w:t>Este material se ha elaborado en el marco de la excepción al derecho de autor prevista en el inciso 12 del artículo 45 de la Ley 9.739, por lo que es de uso exclusivo para personas ciegas o con otras dificultades de acceso al texto escrito. Queda prohibida su distribución y puesta a disposición a personas que no tengan la referida discapacidad.</w:t>
      </w:r>
    </w:p>
    <w:p w:rsidR="00963FC3" w:rsidRPr="00963FC3" w:rsidRDefault="00963FC3" w:rsidP="00963FC3">
      <w:pPr>
        <w:spacing w:after="0" w:line="240" w:lineRule="auto"/>
        <w:contextualSpacing/>
        <w:rPr>
          <w:rFonts w:ascii="Arial" w:hAnsi="Arial" w:cs="Arial"/>
          <w:lang w:val="es-UY"/>
        </w:rPr>
      </w:pPr>
    </w:p>
    <w:p w:rsidR="00963FC3" w:rsidRPr="00963FC3" w:rsidRDefault="00963FC3" w:rsidP="00963FC3">
      <w:pPr>
        <w:spacing w:after="0" w:line="240" w:lineRule="auto"/>
        <w:contextualSpacing/>
        <w:rPr>
          <w:rFonts w:ascii="Arial" w:hAnsi="Arial" w:cs="Arial"/>
          <w:lang w:val="es-UY"/>
        </w:rPr>
      </w:pPr>
      <w:proofErr w:type="spellStart"/>
      <w:r w:rsidRPr="00963FC3">
        <w:rPr>
          <w:rFonts w:ascii="Arial" w:hAnsi="Arial" w:cs="Arial"/>
          <w:lang w:val="es-UY"/>
        </w:rPr>
        <w:t>Therborn</w:t>
      </w:r>
      <w:proofErr w:type="spellEnd"/>
      <w:r w:rsidRPr="00963FC3">
        <w:rPr>
          <w:rFonts w:ascii="Arial" w:hAnsi="Arial" w:cs="Arial"/>
          <w:lang w:val="es-UY"/>
        </w:rPr>
        <w:t xml:space="preserve">, G. (2016). </w:t>
      </w:r>
      <w:r>
        <w:rPr>
          <w:rFonts w:ascii="Arial" w:hAnsi="Arial" w:cs="Arial"/>
          <w:lang w:val="es-UY"/>
        </w:rPr>
        <w:t>Tras las puertas de la exclusión</w:t>
      </w:r>
      <w:r w:rsidRPr="00963FC3">
        <w:rPr>
          <w:rFonts w:ascii="Arial" w:hAnsi="Arial" w:cs="Arial"/>
          <w:lang w:val="es-UY"/>
        </w:rPr>
        <w:t xml:space="preserve">. En </w:t>
      </w:r>
      <w:proofErr w:type="spellStart"/>
      <w:r w:rsidRPr="00963FC3">
        <w:rPr>
          <w:rFonts w:ascii="Arial" w:hAnsi="Arial" w:cs="Arial"/>
          <w:lang w:val="es-UY"/>
        </w:rPr>
        <w:t>Therborn</w:t>
      </w:r>
      <w:proofErr w:type="spellEnd"/>
      <w:r w:rsidRPr="00963FC3">
        <w:rPr>
          <w:rFonts w:ascii="Arial" w:hAnsi="Arial" w:cs="Arial"/>
          <w:lang w:val="es-UY"/>
        </w:rPr>
        <w:t xml:space="preserve">, </w:t>
      </w:r>
      <w:proofErr w:type="spellStart"/>
      <w:r w:rsidRPr="00963FC3">
        <w:rPr>
          <w:rFonts w:ascii="Arial" w:hAnsi="Arial" w:cs="Arial"/>
          <w:lang w:val="es-UY"/>
        </w:rPr>
        <w:t>Göran</w:t>
      </w:r>
      <w:proofErr w:type="spellEnd"/>
      <w:r w:rsidRPr="00963FC3">
        <w:rPr>
          <w:rFonts w:ascii="Arial" w:hAnsi="Arial" w:cs="Arial"/>
          <w:lang w:val="es-UY"/>
        </w:rPr>
        <w:t xml:space="preserve">. </w:t>
      </w:r>
      <w:r w:rsidRPr="000265AB">
        <w:rPr>
          <w:rFonts w:ascii="Arial" w:hAnsi="Arial" w:cs="Arial"/>
          <w:i/>
          <w:lang w:val="es-UY"/>
        </w:rPr>
        <w:t>Los campos de exterminio de la desigualdad</w:t>
      </w:r>
      <w:r w:rsidRPr="00963FC3">
        <w:rPr>
          <w:rFonts w:ascii="Arial" w:hAnsi="Arial" w:cs="Arial"/>
          <w:lang w:val="es-UY"/>
        </w:rPr>
        <w:t>. México: Fondo de Cultura Económica.</w:t>
      </w:r>
      <w:r w:rsidR="00B628BA">
        <w:rPr>
          <w:rFonts w:ascii="Arial" w:hAnsi="Arial" w:cs="Arial"/>
          <w:lang w:val="es-UY"/>
        </w:rPr>
        <w:t xml:space="preserve"> pp.</w:t>
      </w:r>
      <w:bookmarkStart w:id="0" w:name="_GoBack"/>
      <w:bookmarkEnd w:id="0"/>
      <w:r>
        <w:rPr>
          <w:rFonts w:ascii="Arial" w:hAnsi="Arial" w:cs="Arial"/>
          <w:lang w:val="es-UY"/>
        </w:rPr>
        <w:t xml:space="preserve"> 27</w:t>
      </w:r>
      <w:r w:rsidR="00780D1D">
        <w:rPr>
          <w:rFonts w:ascii="Arial" w:hAnsi="Arial" w:cs="Arial"/>
          <w:lang w:val="es-UY"/>
        </w:rPr>
        <w:t xml:space="preserve"> </w:t>
      </w:r>
      <w:r>
        <w:rPr>
          <w:rFonts w:ascii="Arial" w:hAnsi="Arial" w:cs="Arial"/>
          <w:lang w:val="es-UY"/>
        </w:rPr>
        <w:t>-</w:t>
      </w:r>
      <w:r w:rsidR="00780D1D">
        <w:rPr>
          <w:rFonts w:ascii="Arial" w:hAnsi="Arial" w:cs="Arial"/>
          <w:lang w:val="es-UY"/>
        </w:rPr>
        <w:t xml:space="preserve"> </w:t>
      </w:r>
      <w:r>
        <w:rPr>
          <w:rFonts w:ascii="Arial" w:hAnsi="Arial" w:cs="Arial"/>
          <w:lang w:val="es-UY"/>
        </w:rPr>
        <w:t>40.</w:t>
      </w:r>
    </w:p>
    <w:p w:rsidR="00963FC3" w:rsidRPr="00963FC3" w:rsidRDefault="00963FC3" w:rsidP="00963FC3">
      <w:pPr>
        <w:spacing w:after="0" w:line="240" w:lineRule="auto"/>
        <w:contextualSpacing/>
        <w:rPr>
          <w:rFonts w:ascii="Arial" w:hAnsi="Arial" w:cs="Arial"/>
          <w:lang w:val="es-UY"/>
        </w:rPr>
      </w:pP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t>[Nota del corrector: este capítulo incluye varias citas (autor, año y páginas) cuya referencia completa se encuentra en la bibliografía al final del libro. Para la presente adaptación, se han trasladado únicamente esas referencias al final de este archivo. Fin de nota del corrector]</w:t>
      </w:r>
    </w:p>
    <w:p w:rsidR="00963FC3" w:rsidRDefault="00963FC3" w:rsidP="00963FC3">
      <w:pPr>
        <w:spacing w:after="0" w:line="240" w:lineRule="auto"/>
        <w:contextualSpacing/>
        <w:rPr>
          <w:rFonts w:ascii="Arial" w:hAnsi="Arial" w:cs="Arial"/>
          <w:lang w:val="es-UY"/>
        </w:rPr>
      </w:pPr>
    </w:p>
    <w:p w:rsidR="00963FC3" w:rsidRDefault="00963FC3" w:rsidP="00963FC3">
      <w:pPr>
        <w:spacing w:after="0" w:line="240" w:lineRule="auto"/>
        <w:contextualSpacing/>
        <w:rPr>
          <w:rFonts w:ascii="Arial" w:hAnsi="Arial" w:cs="Arial"/>
          <w:lang w:val="es-UY"/>
        </w:rPr>
      </w:pPr>
      <w:r>
        <w:rPr>
          <w:rFonts w:ascii="Arial" w:hAnsi="Arial" w:cs="Arial"/>
          <w:lang w:val="es-UY"/>
        </w:rPr>
        <w:t>2.</w:t>
      </w:r>
      <w:r w:rsidRPr="00963FC3">
        <w:rPr>
          <w:rFonts w:ascii="Arial" w:hAnsi="Arial" w:cs="Arial"/>
          <w:lang w:val="es-UY"/>
        </w:rPr>
        <w:t xml:space="preserve"> </w:t>
      </w:r>
      <w:r>
        <w:rPr>
          <w:rFonts w:ascii="Arial" w:hAnsi="Arial" w:cs="Arial"/>
          <w:lang w:val="es-UY"/>
        </w:rPr>
        <w:t>T</w:t>
      </w:r>
      <w:r w:rsidRPr="00963FC3">
        <w:rPr>
          <w:rFonts w:ascii="Arial" w:hAnsi="Arial" w:cs="Arial"/>
          <w:lang w:val="es-UY"/>
        </w:rPr>
        <w:t>ras las puertas de la exclusión</w:t>
      </w:r>
    </w:p>
    <w:p w:rsidR="00963FC3" w:rsidRPr="00963FC3" w:rsidRDefault="00963FC3" w:rsidP="00963FC3">
      <w:pPr>
        <w:spacing w:after="0" w:line="240" w:lineRule="auto"/>
        <w:contextualSpacing/>
        <w:rPr>
          <w:rFonts w:ascii="Arial" w:hAnsi="Arial" w:cs="Arial"/>
          <w:lang w:val="es-UY"/>
        </w:rPr>
      </w:pPr>
    </w:p>
    <w:p w:rsidR="00963FC3" w:rsidRDefault="00963FC3" w:rsidP="00963FC3">
      <w:pPr>
        <w:spacing w:after="0" w:line="240" w:lineRule="auto"/>
        <w:contextualSpacing/>
        <w:rPr>
          <w:rFonts w:ascii="Arial" w:hAnsi="Arial" w:cs="Arial"/>
          <w:lang w:val="es-UY"/>
        </w:rPr>
      </w:pPr>
      <w:r>
        <w:rPr>
          <w:rFonts w:ascii="Arial" w:hAnsi="Arial" w:cs="Arial"/>
          <w:lang w:val="es-UY"/>
        </w:rPr>
        <w:t>AHORA QUE en la est</w:t>
      </w:r>
      <w:r w:rsidRPr="00963FC3">
        <w:rPr>
          <w:rFonts w:ascii="Arial" w:hAnsi="Arial" w:cs="Arial"/>
          <w:lang w:val="es-UY"/>
        </w:rPr>
        <w:t>e</w:t>
      </w:r>
      <w:r>
        <w:rPr>
          <w:rFonts w:ascii="Arial" w:hAnsi="Arial" w:cs="Arial"/>
          <w:lang w:val="es-UY"/>
        </w:rPr>
        <w:t>l</w:t>
      </w:r>
      <w:r w:rsidRPr="00963FC3">
        <w:rPr>
          <w:rFonts w:ascii="Arial" w:hAnsi="Arial" w:cs="Arial"/>
          <w:lang w:val="es-UY"/>
        </w:rPr>
        <w:t>a de la crisis fin</w:t>
      </w:r>
      <w:r>
        <w:rPr>
          <w:rFonts w:ascii="Arial" w:hAnsi="Arial" w:cs="Arial"/>
          <w:lang w:val="es-UY"/>
        </w:rPr>
        <w:t>anciera ha surgido una preocupa</w:t>
      </w:r>
      <w:r w:rsidRPr="00963FC3">
        <w:rPr>
          <w:rFonts w:ascii="Arial" w:hAnsi="Arial" w:cs="Arial"/>
          <w:lang w:val="es-UY"/>
        </w:rPr>
        <w:t>ción generalizada y salpicada de ocasionales escándalos por los exorbi</w:t>
      </w:r>
      <w:r>
        <w:rPr>
          <w:rFonts w:ascii="Arial" w:hAnsi="Arial" w:cs="Arial"/>
          <w:lang w:val="es-UY"/>
        </w:rPr>
        <w:t>tantes salarios y</w:t>
      </w:r>
      <w:r w:rsidRPr="00963FC3">
        <w:rPr>
          <w:rFonts w:ascii="Arial" w:hAnsi="Arial" w:cs="Arial"/>
          <w:lang w:val="es-UY"/>
        </w:rPr>
        <w:t xml:space="preserve"> bonificaciones de los ejecutivos, un igualitario serio e independiente debería tratar de dilucidar qué es exactamente lo que tienen de malo, si es que lo tienen, las enormes diferencias de ingresos y riquezas. ¿Acaso el ciudadano medio ha caído presa de la </w:t>
      </w:r>
      <w:r>
        <w:rPr>
          <w:rFonts w:ascii="Arial" w:hAnsi="Arial" w:cs="Arial"/>
          <w:lang w:val="es-UY"/>
        </w:rPr>
        <w:t>env</w:t>
      </w:r>
      <w:r w:rsidRPr="00963FC3">
        <w:rPr>
          <w:rFonts w:ascii="Arial" w:hAnsi="Arial" w:cs="Arial"/>
          <w:lang w:val="es-UY"/>
        </w:rPr>
        <w:t>idia (un senti</w:t>
      </w:r>
      <w:r>
        <w:rPr>
          <w:rFonts w:ascii="Arial" w:hAnsi="Arial" w:cs="Arial"/>
          <w:lang w:val="es-UY"/>
        </w:rPr>
        <w:t>m</w:t>
      </w:r>
      <w:r w:rsidRPr="00963FC3">
        <w:rPr>
          <w:rFonts w:ascii="Arial" w:hAnsi="Arial" w:cs="Arial"/>
          <w:lang w:val="es-UY"/>
        </w:rPr>
        <w:t>ie</w:t>
      </w:r>
      <w:r>
        <w:rPr>
          <w:rFonts w:ascii="Arial" w:hAnsi="Arial" w:cs="Arial"/>
          <w:lang w:val="es-UY"/>
        </w:rPr>
        <w:t>n</w:t>
      </w:r>
      <w:r w:rsidRPr="00963FC3">
        <w:rPr>
          <w:rFonts w:ascii="Arial" w:hAnsi="Arial" w:cs="Arial"/>
          <w:lang w:val="es-UY"/>
        </w:rPr>
        <w:t>to que suele percibirse más cercano al vicio que a la virtud)? ¿Y cómo se relaciona esta súbita indignación por los salarios ejecutivos con la ausencia de un clamor general contra las vastas sumas que se embolsan las celebridades del deporte y el entretenimiento, generalmente veneradas por los medios populares, en partic</w:t>
      </w:r>
      <w:r>
        <w:rPr>
          <w:rFonts w:ascii="Arial" w:hAnsi="Arial" w:cs="Arial"/>
          <w:lang w:val="es-UY"/>
        </w:rPr>
        <w:t>ular por las páginas deportivas?</w:t>
      </w:r>
    </w:p>
    <w:p w:rsidR="00963FC3" w:rsidRDefault="00963FC3" w:rsidP="00963FC3">
      <w:pPr>
        <w:spacing w:after="0" w:line="240" w:lineRule="auto"/>
        <w:contextualSpacing/>
        <w:rPr>
          <w:rFonts w:ascii="Arial" w:hAnsi="Arial" w:cs="Arial"/>
          <w:lang w:val="es-UY"/>
        </w:rPr>
      </w:pPr>
      <w:r>
        <w:rPr>
          <w:rFonts w:ascii="Arial" w:hAnsi="Arial" w:cs="Arial"/>
          <w:lang w:val="es-UY"/>
        </w:rPr>
        <w:t>El</w:t>
      </w:r>
      <w:r w:rsidRPr="00963FC3">
        <w:rPr>
          <w:rFonts w:ascii="Arial" w:hAnsi="Arial" w:cs="Arial"/>
          <w:lang w:val="es-UY"/>
        </w:rPr>
        <w:t xml:space="preserve"> “sentido común</w:t>
      </w:r>
      <w:r>
        <w:rPr>
          <w:rFonts w:ascii="Arial" w:hAnsi="Arial" w:cs="Arial"/>
          <w:lang w:val="es-UY"/>
        </w:rPr>
        <w:t>”</w:t>
      </w:r>
      <w:r w:rsidRPr="00963FC3">
        <w:rPr>
          <w:rFonts w:ascii="Arial" w:hAnsi="Arial" w:cs="Arial"/>
          <w:lang w:val="es-UY"/>
        </w:rPr>
        <w:t xml:space="preserve"> predominante no debería ser dese</w:t>
      </w:r>
      <w:r>
        <w:rPr>
          <w:rFonts w:ascii="Arial" w:hAnsi="Arial" w:cs="Arial"/>
          <w:lang w:val="es-UY"/>
        </w:rPr>
        <w:t>ch</w:t>
      </w:r>
      <w:r w:rsidRPr="00963FC3">
        <w:rPr>
          <w:rFonts w:ascii="Arial" w:hAnsi="Arial" w:cs="Arial"/>
          <w:lang w:val="es-UY"/>
        </w:rPr>
        <w:t xml:space="preserve">ado a </w:t>
      </w:r>
      <w:r>
        <w:rPr>
          <w:rFonts w:ascii="Arial" w:hAnsi="Arial" w:cs="Arial"/>
          <w:lang w:val="es-UY"/>
        </w:rPr>
        <w:t>la</w:t>
      </w:r>
      <w:r w:rsidRPr="00963FC3">
        <w:rPr>
          <w:rFonts w:ascii="Arial" w:hAnsi="Arial" w:cs="Arial"/>
          <w:lang w:val="es-UY"/>
        </w:rPr>
        <w:t xml:space="preserve"> manera en que suele hacerlo la típica arrogancia del privilegio. Sin </w:t>
      </w:r>
      <w:r>
        <w:rPr>
          <w:rFonts w:ascii="Arial" w:hAnsi="Arial" w:cs="Arial"/>
          <w:lang w:val="es-UY"/>
        </w:rPr>
        <w:t>trat</w:t>
      </w:r>
      <w:r w:rsidRPr="00963FC3">
        <w:rPr>
          <w:rFonts w:ascii="Arial" w:hAnsi="Arial" w:cs="Arial"/>
          <w:lang w:val="es-UY"/>
        </w:rPr>
        <w:t xml:space="preserve">ar de leer la mente del ciudadano medio, advertimos una </w:t>
      </w:r>
      <w:r>
        <w:rPr>
          <w:rFonts w:ascii="Arial" w:hAnsi="Arial" w:cs="Arial"/>
          <w:lang w:val="es-UY"/>
        </w:rPr>
        <w:t>dif</w:t>
      </w:r>
      <w:r w:rsidRPr="00963FC3">
        <w:rPr>
          <w:rFonts w:ascii="Arial" w:hAnsi="Arial" w:cs="Arial"/>
          <w:lang w:val="es-UY"/>
        </w:rPr>
        <w:t>erencia obvia entre las celebridades, por un lado, y los banqueros y ejecutivos, por el otro, las primeras le dan algo a su público. Las celebridades aparecen como inofensivas mariposas cuyo indulgente estilo de vida brinda un goce indirecto a sus admiradores. Pero los capitanes de las finanzas y el resto de la economía no nos entretienen: nos dominan.</w:t>
      </w:r>
    </w:p>
    <w:p w:rsidR="00963FC3" w:rsidRPr="00963FC3" w:rsidRDefault="00963FC3" w:rsidP="00963FC3">
      <w:pPr>
        <w:spacing w:after="0" w:line="240" w:lineRule="auto"/>
        <w:contextualSpacing/>
        <w:rPr>
          <w:rFonts w:ascii="Arial" w:hAnsi="Arial" w:cs="Arial"/>
          <w:lang w:val="es-UY"/>
        </w:rPr>
      </w:pPr>
      <w:r w:rsidRPr="00963FC3">
        <w:rPr>
          <w:rFonts w:ascii="Arial" w:hAnsi="Arial" w:cs="Arial"/>
          <w:lang w:val="es-UY"/>
        </w:rPr>
        <w:t>Además, las mariposas-celebridades son más bien escasas. En Estados Unidos representan apenas el 3</w:t>
      </w:r>
      <w:r w:rsidR="007948B4">
        <w:rPr>
          <w:rFonts w:ascii="Arial" w:hAnsi="Arial" w:cs="Arial"/>
          <w:lang w:val="es-UY"/>
        </w:rPr>
        <w:t xml:space="preserve"> por ciento de la milésima parte (</w:t>
      </w:r>
      <w:r w:rsidRPr="00963FC3">
        <w:rPr>
          <w:rFonts w:ascii="Arial" w:hAnsi="Arial" w:cs="Arial"/>
          <w:lang w:val="es-UY"/>
        </w:rPr>
        <w:t>0,1</w:t>
      </w:r>
      <w:r w:rsidR="007948B4">
        <w:rPr>
          <w:rFonts w:ascii="Arial" w:hAnsi="Arial" w:cs="Arial"/>
          <w:lang w:val="es-UY"/>
        </w:rPr>
        <w:t xml:space="preserve"> por ciento</w:t>
      </w:r>
      <w:r w:rsidRPr="00963FC3">
        <w:rPr>
          <w:rFonts w:ascii="Arial" w:hAnsi="Arial" w:cs="Arial"/>
          <w:lang w:val="es-UY"/>
        </w:rPr>
        <w:t>) que se apropia de las mayores rentas. Los ejecutivos empresariales no financieros ascendían al 41</w:t>
      </w:r>
      <w:r w:rsidR="007948B4">
        <w:rPr>
          <w:rFonts w:ascii="Arial" w:hAnsi="Arial" w:cs="Arial"/>
          <w:lang w:val="es-UY"/>
        </w:rPr>
        <w:t xml:space="preserve"> por ciento</w:t>
      </w:r>
      <w:r w:rsidRPr="00963FC3">
        <w:rPr>
          <w:rFonts w:ascii="Arial" w:hAnsi="Arial" w:cs="Arial"/>
          <w:lang w:val="es-UY"/>
        </w:rPr>
        <w:t xml:space="preserve"> en 2004, mientras que los ejecutivos y gerentes financieros conformaban el 18</w:t>
      </w:r>
      <w:r w:rsidR="007948B4">
        <w:rPr>
          <w:rFonts w:ascii="Arial" w:hAnsi="Arial" w:cs="Arial"/>
          <w:lang w:val="es-UY"/>
        </w:rPr>
        <w:t xml:space="preserve"> por ciento (Hacker y </w:t>
      </w:r>
      <w:proofErr w:type="spellStart"/>
      <w:r w:rsidR="007948B4">
        <w:rPr>
          <w:rFonts w:ascii="Arial" w:hAnsi="Arial" w:cs="Arial"/>
          <w:lang w:val="es-UY"/>
        </w:rPr>
        <w:t>Pierson</w:t>
      </w:r>
      <w:proofErr w:type="spellEnd"/>
      <w:r w:rsidR="007948B4">
        <w:rPr>
          <w:rFonts w:ascii="Arial" w:hAnsi="Arial" w:cs="Arial"/>
          <w:lang w:val="es-UY"/>
        </w:rPr>
        <w:t>, 2010: 46).</w:t>
      </w:r>
    </w:p>
    <w:p w:rsidR="007948B4" w:rsidRDefault="007948B4">
      <w:pPr>
        <w:rPr>
          <w:rFonts w:ascii="Arial" w:hAnsi="Arial" w:cs="Arial"/>
          <w:lang w:val="es-UY"/>
        </w:rPr>
      </w:pPr>
      <w:r>
        <w:rPr>
          <w:rFonts w:ascii="Arial" w:hAnsi="Arial" w:cs="Arial"/>
          <w:lang w:val="es-UY"/>
        </w:rPr>
        <w:br w:type="page"/>
      </w: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lastRenderedPageBreak/>
        <w:t>La desigualdad siempre implica excluir</w:t>
      </w:r>
      <w:r w:rsidR="007948B4">
        <w:rPr>
          <w:rFonts w:ascii="Arial" w:hAnsi="Arial" w:cs="Arial"/>
          <w:lang w:val="es-UY"/>
        </w:rPr>
        <w:t xml:space="preserve"> </w:t>
      </w:r>
      <w:r w:rsidRPr="00963FC3">
        <w:rPr>
          <w:rFonts w:ascii="Arial" w:hAnsi="Arial" w:cs="Arial"/>
          <w:lang w:val="es-UY"/>
        </w:rPr>
        <w:t xml:space="preserve">a alguien de </w:t>
      </w:r>
      <w:r w:rsidR="007948B4">
        <w:rPr>
          <w:rFonts w:ascii="Arial" w:hAnsi="Arial" w:cs="Arial"/>
          <w:lang w:val="es-UY"/>
        </w:rPr>
        <w:t>al</w:t>
      </w:r>
      <w:r w:rsidRPr="00963FC3">
        <w:rPr>
          <w:rFonts w:ascii="Arial" w:hAnsi="Arial" w:cs="Arial"/>
          <w:lang w:val="es-UY"/>
        </w:rPr>
        <w:t xml:space="preserve">go. </w:t>
      </w:r>
      <w:r w:rsidR="007948B4">
        <w:rPr>
          <w:rFonts w:ascii="Arial" w:hAnsi="Arial" w:cs="Arial"/>
          <w:lang w:val="es-UY"/>
        </w:rPr>
        <w:t>Cu</w:t>
      </w:r>
      <w:r w:rsidRPr="00963FC3">
        <w:rPr>
          <w:rFonts w:ascii="Arial" w:hAnsi="Arial" w:cs="Arial"/>
          <w:lang w:val="es-UY"/>
        </w:rPr>
        <w:t>ando n</w:t>
      </w:r>
      <w:r w:rsidR="007948B4">
        <w:rPr>
          <w:rFonts w:ascii="Arial" w:hAnsi="Arial" w:cs="Arial"/>
          <w:lang w:val="es-UY"/>
        </w:rPr>
        <w:t>o</w:t>
      </w:r>
      <w:r w:rsidRPr="00963FC3">
        <w:rPr>
          <w:rFonts w:ascii="Arial" w:hAnsi="Arial" w:cs="Arial"/>
          <w:lang w:val="es-UY"/>
        </w:rPr>
        <w:t xml:space="preserve"> ma</w:t>
      </w:r>
      <w:r w:rsidR="007948B4">
        <w:rPr>
          <w:rFonts w:ascii="Arial" w:hAnsi="Arial" w:cs="Arial"/>
          <w:lang w:val="es-UY"/>
        </w:rPr>
        <w:t>t</w:t>
      </w:r>
      <w:r w:rsidRPr="00963FC3">
        <w:rPr>
          <w:rFonts w:ascii="Arial" w:hAnsi="Arial" w:cs="Arial"/>
          <w:lang w:val="es-UY"/>
        </w:rPr>
        <w:t>a gente o atro</w:t>
      </w:r>
      <w:r w:rsidR="007948B4">
        <w:rPr>
          <w:rFonts w:ascii="Arial" w:hAnsi="Arial" w:cs="Arial"/>
          <w:lang w:val="es-UY"/>
        </w:rPr>
        <w:t>fi</w:t>
      </w:r>
      <w:r w:rsidRPr="00963FC3">
        <w:rPr>
          <w:rFonts w:ascii="Arial" w:hAnsi="Arial" w:cs="Arial"/>
          <w:lang w:val="es-UY"/>
        </w:rPr>
        <w:t xml:space="preserve">a la vida de las personas literalmente </w:t>
      </w:r>
      <w:r w:rsidR="007948B4">
        <w:rPr>
          <w:rFonts w:ascii="Arial" w:hAnsi="Arial" w:cs="Arial"/>
          <w:lang w:val="es-UY"/>
        </w:rPr>
        <w:t>-</w:t>
      </w:r>
      <w:r w:rsidRPr="00963FC3">
        <w:rPr>
          <w:rFonts w:ascii="Arial" w:hAnsi="Arial" w:cs="Arial"/>
          <w:lang w:val="es-UY"/>
        </w:rPr>
        <w:t xml:space="preserve">la desigualdad significa exclusión: excluir a muchos de las posibilidades que ofrece el desarrollo humano. </w:t>
      </w:r>
      <w:r w:rsidR="007948B4">
        <w:rPr>
          <w:rFonts w:ascii="Arial" w:hAnsi="Arial" w:cs="Arial"/>
          <w:lang w:val="es-UY"/>
        </w:rPr>
        <w:t>L</w:t>
      </w:r>
      <w:r w:rsidRPr="00963FC3">
        <w:rPr>
          <w:rFonts w:ascii="Arial" w:hAnsi="Arial" w:cs="Arial"/>
          <w:lang w:val="es-UY"/>
        </w:rPr>
        <w:t xml:space="preserve">a exclusión tiene dos puertas principales en la sociedad humana. Una se </w:t>
      </w:r>
      <w:r w:rsidR="007948B4">
        <w:rPr>
          <w:rFonts w:ascii="Arial" w:hAnsi="Arial" w:cs="Arial"/>
          <w:lang w:val="es-UY"/>
        </w:rPr>
        <w:t>cierra</w:t>
      </w:r>
      <w:r w:rsidRPr="00963FC3">
        <w:rPr>
          <w:rFonts w:ascii="Arial" w:hAnsi="Arial" w:cs="Arial"/>
          <w:lang w:val="es-UY"/>
        </w:rPr>
        <w:t xml:space="preserve"> en la cara de los pobres, condición que toma diferentes </w:t>
      </w:r>
      <w:proofErr w:type="gramStart"/>
      <w:r w:rsidRPr="00963FC3">
        <w:rPr>
          <w:rFonts w:ascii="Arial" w:hAnsi="Arial" w:cs="Arial"/>
          <w:lang w:val="es-UY"/>
        </w:rPr>
        <w:t>formas</w:t>
      </w:r>
      <w:proofErr w:type="gramEnd"/>
      <w:r w:rsidRPr="00963FC3">
        <w:rPr>
          <w:rFonts w:ascii="Arial" w:hAnsi="Arial" w:cs="Arial"/>
          <w:lang w:val="es-UY"/>
        </w:rPr>
        <w:t xml:space="preserve"> por ejemplo, no es igual en el Reino Unido que en la India pero tiene un significado social universal: ser pobre significa que uno carece de los recursos necesarios para participar (plenamente) en la </w:t>
      </w:r>
      <w:r w:rsidR="007948B4">
        <w:rPr>
          <w:rFonts w:ascii="Arial" w:hAnsi="Arial" w:cs="Arial"/>
          <w:lang w:val="es-UY"/>
        </w:rPr>
        <w:t>v</w:t>
      </w:r>
      <w:r w:rsidRPr="00963FC3">
        <w:rPr>
          <w:rFonts w:ascii="Arial" w:hAnsi="Arial" w:cs="Arial"/>
          <w:lang w:val="es-UY"/>
        </w:rPr>
        <w:t>ida cotidiana que lleva la mayoría de sus conciudadanos.</w:t>
      </w:r>
    </w:p>
    <w:p w:rsidR="00963FC3" w:rsidRDefault="007948B4" w:rsidP="00963FC3">
      <w:pPr>
        <w:spacing w:after="0" w:line="240" w:lineRule="auto"/>
        <w:contextualSpacing/>
        <w:rPr>
          <w:rFonts w:ascii="Arial" w:hAnsi="Arial" w:cs="Arial"/>
          <w:lang w:val="es-UY"/>
        </w:rPr>
      </w:pPr>
      <w:r>
        <w:rPr>
          <w:rFonts w:ascii="Arial" w:hAnsi="Arial" w:cs="Arial"/>
          <w:lang w:val="es-UY"/>
        </w:rPr>
        <w:t>L</w:t>
      </w:r>
      <w:r w:rsidR="00963FC3" w:rsidRPr="00963FC3">
        <w:rPr>
          <w:rFonts w:ascii="Arial" w:hAnsi="Arial" w:cs="Arial"/>
          <w:lang w:val="es-UY"/>
        </w:rPr>
        <w:t xml:space="preserve">a otra puerta de la exclusión se cierra entre la elite </w:t>
      </w:r>
      <w:r>
        <w:rPr>
          <w:rFonts w:ascii="Arial" w:hAnsi="Arial" w:cs="Arial"/>
          <w:lang w:val="es-UY"/>
        </w:rPr>
        <w:t>y</w:t>
      </w:r>
      <w:r w:rsidR="00963FC3" w:rsidRPr="00963FC3">
        <w:rPr>
          <w:rFonts w:ascii="Arial" w:hAnsi="Arial" w:cs="Arial"/>
          <w:lang w:val="es-UY"/>
        </w:rPr>
        <w:t xml:space="preserve"> el resto de la gente. En los regímenes capitalistas, es el </w:t>
      </w:r>
      <w:r>
        <w:rPr>
          <w:rFonts w:ascii="Arial" w:hAnsi="Arial" w:cs="Arial"/>
          <w:lang w:val="es-UY"/>
        </w:rPr>
        <w:t>0,1 por ciento</w:t>
      </w:r>
      <w:r w:rsidR="00963FC3" w:rsidRPr="00963FC3">
        <w:rPr>
          <w:rFonts w:ascii="Arial" w:hAnsi="Arial" w:cs="Arial"/>
          <w:lang w:val="es-UY"/>
        </w:rPr>
        <w:t>, el 1</w:t>
      </w:r>
      <w:r>
        <w:rPr>
          <w:rFonts w:ascii="Arial" w:hAnsi="Arial" w:cs="Arial"/>
          <w:lang w:val="es-UY"/>
        </w:rPr>
        <w:t xml:space="preserve"> por ciento</w:t>
      </w:r>
      <w:r w:rsidR="00963FC3" w:rsidRPr="00963FC3">
        <w:rPr>
          <w:rFonts w:ascii="Arial" w:hAnsi="Arial" w:cs="Arial"/>
          <w:lang w:val="es-UY"/>
        </w:rPr>
        <w:t xml:space="preserve"> o a lo sumo el 5</w:t>
      </w:r>
      <w:r>
        <w:rPr>
          <w:rFonts w:ascii="Arial" w:hAnsi="Arial" w:cs="Arial"/>
          <w:lang w:val="es-UY"/>
        </w:rPr>
        <w:t xml:space="preserve"> por ciento</w:t>
      </w:r>
      <w:r w:rsidR="00963FC3" w:rsidRPr="00963FC3">
        <w:rPr>
          <w:rFonts w:ascii="Arial" w:hAnsi="Arial" w:cs="Arial"/>
          <w:lang w:val="es-UY"/>
        </w:rPr>
        <w:t xml:space="preserve"> más rico el que deja afuera al resto. En las dictaduras basadas en el poder estatal, la </w:t>
      </w:r>
      <w:r>
        <w:rPr>
          <w:rFonts w:ascii="Arial" w:hAnsi="Arial" w:cs="Arial"/>
          <w:lang w:val="es-UY"/>
        </w:rPr>
        <w:t>“elite”</w:t>
      </w:r>
      <w:r w:rsidR="00963FC3" w:rsidRPr="00963FC3">
        <w:rPr>
          <w:rFonts w:ascii="Arial" w:hAnsi="Arial" w:cs="Arial"/>
          <w:lang w:val="es-UY"/>
        </w:rPr>
        <w:t xml:space="preserve"> puede ser un círculo interno minúsculo alrededor del dictador, o bien el escalafón superior de una organización jerárquica, como en los Estados regidos por un partido comunista. En ambos casos, esta segunda puerta crea una división entre los comandantes y los comandados, entre los que hacen las políticas y los que las reciben. Cuanto más ancha es la brecha entre el 1</w:t>
      </w:r>
      <w:r>
        <w:rPr>
          <w:rFonts w:ascii="Arial" w:hAnsi="Arial" w:cs="Arial"/>
          <w:lang w:val="es-UY"/>
        </w:rPr>
        <w:t xml:space="preserve"> por ciento</w:t>
      </w:r>
      <w:r w:rsidR="00963FC3" w:rsidRPr="00963FC3">
        <w:rPr>
          <w:rFonts w:ascii="Arial" w:hAnsi="Arial" w:cs="Arial"/>
          <w:lang w:val="es-UY"/>
        </w:rPr>
        <w:t xml:space="preserve"> y el 99</w:t>
      </w:r>
      <w:r>
        <w:rPr>
          <w:rFonts w:ascii="Arial" w:hAnsi="Arial" w:cs="Arial"/>
          <w:lang w:val="es-UY"/>
        </w:rPr>
        <w:t xml:space="preserve"> por ciento</w:t>
      </w:r>
      <w:r w:rsidR="00963FC3" w:rsidRPr="00963FC3">
        <w:rPr>
          <w:rFonts w:ascii="Arial" w:hAnsi="Arial" w:cs="Arial"/>
          <w:lang w:val="es-UY"/>
        </w:rPr>
        <w:t>, más gruesa es la puerta de la</w:t>
      </w:r>
      <w:r>
        <w:rPr>
          <w:rFonts w:ascii="Arial" w:hAnsi="Arial" w:cs="Arial"/>
          <w:lang w:val="es-UY"/>
        </w:rPr>
        <w:t xml:space="preserve"> exclusión, y más </w:t>
      </w:r>
      <w:r w:rsidR="00963FC3" w:rsidRPr="00963FC3">
        <w:rPr>
          <w:rFonts w:ascii="Arial" w:hAnsi="Arial" w:cs="Arial"/>
          <w:lang w:val="es-UY"/>
        </w:rPr>
        <w:t>se distorsionan la cooperación y la interdependencia humanas en beneficio del prime</w:t>
      </w:r>
      <w:r>
        <w:rPr>
          <w:rFonts w:ascii="Arial" w:hAnsi="Arial" w:cs="Arial"/>
          <w:lang w:val="es-UY"/>
        </w:rPr>
        <w:t>r</w:t>
      </w:r>
      <w:r w:rsidR="00963FC3" w:rsidRPr="00963FC3">
        <w:rPr>
          <w:rFonts w:ascii="Arial" w:hAnsi="Arial" w:cs="Arial"/>
          <w:lang w:val="es-UY"/>
        </w:rPr>
        <w:t xml:space="preserve"> grupo.</w:t>
      </w:r>
    </w:p>
    <w:p w:rsidR="00A556AC" w:rsidRDefault="00963FC3" w:rsidP="00963FC3">
      <w:pPr>
        <w:spacing w:after="0" w:line="240" w:lineRule="auto"/>
        <w:contextualSpacing/>
        <w:rPr>
          <w:rFonts w:ascii="Arial" w:hAnsi="Arial" w:cs="Arial"/>
          <w:lang w:val="es-UY"/>
        </w:rPr>
      </w:pPr>
      <w:r w:rsidRPr="00963FC3">
        <w:rPr>
          <w:rFonts w:ascii="Arial" w:hAnsi="Arial" w:cs="Arial"/>
          <w:lang w:val="es-UY"/>
        </w:rPr>
        <w:t>El problema cardinal de la desigu</w:t>
      </w:r>
      <w:r w:rsidR="007948B4">
        <w:rPr>
          <w:rFonts w:ascii="Arial" w:hAnsi="Arial" w:cs="Arial"/>
          <w:lang w:val="es-UY"/>
        </w:rPr>
        <w:t>aldad económica radica en sus ef</w:t>
      </w:r>
      <w:r w:rsidRPr="00963FC3">
        <w:rPr>
          <w:rFonts w:ascii="Arial" w:hAnsi="Arial" w:cs="Arial"/>
          <w:lang w:val="es-UY"/>
        </w:rPr>
        <w:t xml:space="preserve">ectos de división social, despilfarro económico y distorsión política en forma de </w:t>
      </w:r>
      <w:proofErr w:type="spellStart"/>
      <w:r w:rsidRPr="00963FC3">
        <w:rPr>
          <w:rFonts w:ascii="Arial" w:hAnsi="Arial" w:cs="Arial"/>
          <w:lang w:val="es-UY"/>
        </w:rPr>
        <w:t>dictocracia</w:t>
      </w:r>
      <w:proofErr w:type="spellEnd"/>
      <w:r w:rsidR="007948B4">
        <w:rPr>
          <w:rFonts w:ascii="Arial" w:hAnsi="Arial" w:cs="Arial"/>
          <w:lang w:val="es-UY"/>
        </w:rPr>
        <w:t xml:space="preserve"> (</w:t>
      </w:r>
      <w:r w:rsidR="007948B4" w:rsidRPr="007948B4">
        <w:rPr>
          <w:rFonts w:ascii="Arial" w:hAnsi="Arial" w:cs="Arial"/>
          <w:lang w:val="es-UY"/>
        </w:rPr>
        <w:t xml:space="preserve">En inglés, </w:t>
      </w:r>
      <w:proofErr w:type="spellStart"/>
      <w:r w:rsidR="007948B4">
        <w:rPr>
          <w:rFonts w:ascii="Arial" w:hAnsi="Arial" w:cs="Arial"/>
          <w:lang w:val="es-UY"/>
        </w:rPr>
        <w:t>dictat</w:t>
      </w:r>
      <w:r w:rsidR="007948B4" w:rsidRPr="007948B4">
        <w:rPr>
          <w:rFonts w:ascii="Arial" w:hAnsi="Arial" w:cs="Arial"/>
          <w:lang w:val="es-UY"/>
        </w:rPr>
        <w:t>-ship</w:t>
      </w:r>
      <w:proofErr w:type="spellEnd"/>
      <w:r w:rsidR="007948B4" w:rsidRPr="007948B4">
        <w:rPr>
          <w:rFonts w:ascii="Arial" w:hAnsi="Arial" w:cs="Arial"/>
          <w:lang w:val="es-UY"/>
        </w:rPr>
        <w:t>. Al final de</w:t>
      </w:r>
      <w:r w:rsidR="007948B4">
        <w:rPr>
          <w:rFonts w:ascii="Arial" w:hAnsi="Arial" w:cs="Arial"/>
          <w:lang w:val="es-UY"/>
        </w:rPr>
        <w:t>l</w:t>
      </w:r>
      <w:r w:rsidR="007948B4" w:rsidRPr="007948B4">
        <w:rPr>
          <w:rFonts w:ascii="Arial" w:hAnsi="Arial" w:cs="Arial"/>
          <w:lang w:val="es-UY"/>
        </w:rPr>
        <w:t xml:space="preserve"> cap</w:t>
      </w:r>
      <w:r w:rsidR="007948B4">
        <w:rPr>
          <w:rFonts w:ascii="Arial" w:hAnsi="Arial" w:cs="Arial"/>
          <w:lang w:val="es-UY"/>
        </w:rPr>
        <w:t>í</w:t>
      </w:r>
      <w:r w:rsidR="007948B4" w:rsidRPr="007948B4">
        <w:rPr>
          <w:rFonts w:ascii="Arial" w:hAnsi="Arial" w:cs="Arial"/>
          <w:lang w:val="es-UY"/>
        </w:rPr>
        <w:t xml:space="preserve">tulo, el autor explica este neologismo y su diferencia con el término </w:t>
      </w:r>
      <w:r w:rsidR="00D578B2">
        <w:rPr>
          <w:rFonts w:ascii="Arial" w:hAnsi="Arial" w:cs="Arial"/>
          <w:lang w:val="es-UY"/>
        </w:rPr>
        <w:t>“</w:t>
      </w:r>
      <w:r w:rsidR="007948B4" w:rsidRPr="007948B4">
        <w:rPr>
          <w:rFonts w:ascii="Arial" w:hAnsi="Arial" w:cs="Arial"/>
          <w:lang w:val="es-UY"/>
        </w:rPr>
        <w:t>dictadura</w:t>
      </w:r>
      <w:r w:rsidR="00D578B2">
        <w:rPr>
          <w:rFonts w:ascii="Arial" w:hAnsi="Arial" w:cs="Arial"/>
          <w:lang w:val="es-UY"/>
        </w:rPr>
        <w:t>”</w:t>
      </w:r>
      <w:r w:rsidR="007948B4" w:rsidRPr="007948B4">
        <w:rPr>
          <w:rFonts w:ascii="Arial" w:hAnsi="Arial" w:cs="Arial"/>
          <w:lang w:val="es-UY"/>
        </w:rPr>
        <w:t xml:space="preserve"> (en inglés, </w:t>
      </w:r>
      <w:proofErr w:type="spellStart"/>
      <w:r w:rsidR="007948B4">
        <w:rPr>
          <w:rFonts w:ascii="Arial" w:hAnsi="Arial" w:cs="Arial"/>
          <w:lang w:val="es-UY"/>
        </w:rPr>
        <w:t>dictatorship</w:t>
      </w:r>
      <w:proofErr w:type="spellEnd"/>
      <w:r w:rsidR="00D578B2">
        <w:rPr>
          <w:rFonts w:ascii="Arial" w:hAnsi="Arial" w:cs="Arial"/>
          <w:lang w:val="es-UY"/>
        </w:rPr>
        <w:t>). [Nota</w:t>
      </w:r>
      <w:r w:rsidR="007948B4">
        <w:rPr>
          <w:rFonts w:ascii="Arial" w:hAnsi="Arial" w:cs="Arial"/>
          <w:lang w:val="es-UY"/>
        </w:rPr>
        <w:t xml:space="preserve"> de la T</w:t>
      </w:r>
      <w:r w:rsidR="00D578B2">
        <w:rPr>
          <w:rFonts w:ascii="Arial" w:hAnsi="Arial" w:cs="Arial"/>
          <w:lang w:val="es-UY"/>
        </w:rPr>
        <w:t>raductora</w:t>
      </w:r>
      <w:r w:rsidR="007948B4" w:rsidRPr="007948B4">
        <w:rPr>
          <w:rFonts w:ascii="Arial" w:hAnsi="Arial" w:cs="Arial"/>
          <w:lang w:val="es-UY"/>
        </w:rPr>
        <w:t>]</w:t>
      </w:r>
      <w:r w:rsidR="007948B4">
        <w:rPr>
          <w:rFonts w:ascii="Arial" w:hAnsi="Arial" w:cs="Arial"/>
          <w:lang w:val="es-UY"/>
        </w:rPr>
        <w:t xml:space="preserve">). La desigualdad de recursos desgarra las sociedades y las convierte en lo que </w:t>
      </w:r>
      <w:proofErr w:type="spellStart"/>
      <w:r w:rsidR="007948B4">
        <w:rPr>
          <w:rFonts w:ascii="Arial" w:hAnsi="Arial" w:cs="Arial"/>
          <w:lang w:val="es-UY"/>
        </w:rPr>
        <w:t>Benjamin</w:t>
      </w:r>
      <w:proofErr w:type="spellEnd"/>
      <w:r w:rsidR="007948B4">
        <w:rPr>
          <w:rFonts w:ascii="Arial" w:hAnsi="Arial" w:cs="Arial"/>
          <w:lang w:val="es-UY"/>
        </w:rPr>
        <w:t xml:space="preserve"> </w:t>
      </w:r>
      <w:proofErr w:type="spellStart"/>
      <w:r w:rsidR="007948B4">
        <w:rPr>
          <w:rFonts w:ascii="Arial" w:hAnsi="Arial" w:cs="Arial"/>
          <w:lang w:val="es-UY"/>
        </w:rPr>
        <w:t>Disraeli</w:t>
      </w:r>
      <w:proofErr w:type="spellEnd"/>
      <w:r w:rsidR="007948B4">
        <w:rPr>
          <w:rFonts w:ascii="Arial" w:hAnsi="Arial" w:cs="Arial"/>
          <w:lang w:val="es-UY"/>
        </w:rPr>
        <w:t xml:space="preserve"> (como novelista más que como político) alguna vez llamó “las dos naciones”: los </w:t>
      </w:r>
      <w:r w:rsidRPr="00963FC3">
        <w:rPr>
          <w:rFonts w:ascii="Arial" w:hAnsi="Arial" w:cs="Arial"/>
          <w:lang w:val="es-UY"/>
        </w:rPr>
        <w:t xml:space="preserve">ricos y los pobres. De este modo, el espacio social para el desarrollo humano se escinde y se </w:t>
      </w:r>
      <w:r w:rsidR="007948B4">
        <w:rPr>
          <w:rFonts w:ascii="Arial" w:hAnsi="Arial" w:cs="Arial"/>
          <w:lang w:val="es-UY"/>
        </w:rPr>
        <w:t>restringe</w:t>
      </w:r>
      <w:r w:rsidRPr="00963FC3">
        <w:rPr>
          <w:rFonts w:ascii="Arial" w:hAnsi="Arial" w:cs="Arial"/>
          <w:lang w:val="es-UY"/>
        </w:rPr>
        <w:t xml:space="preserve"> sobre todo a costa de los desaventajados, por supuesto, pero no solo de ellos. En segundo lugar, la desigualdad de propiedad o control de los recursos económicos, o bien de acceso a ellos, implica que el </w:t>
      </w:r>
      <w:r w:rsidR="00A556AC">
        <w:rPr>
          <w:rFonts w:ascii="Arial" w:hAnsi="Arial" w:cs="Arial"/>
          <w:lang w:val="es-UY"/>
        </w:rPr>
        <w:t>producto de una sociedad queda e</w:t>
      </w:r>
      <w:r w:rsidRPr="00963FC3">
        <w:rPr>
          <w:rFonts w:ascii="Arial" w:hAnsi="Arial" w:cs="Arial"/>
          <w:lang w:val="es-UY"/>
        </w:rPr>
        <w:t>n manos de u</w:t>
      </w:r>
      <w:r w:rsidR="00A556AC">
        <w:rPr>
          <w:rFonts w:ascii="Arial" w:hAnsi="Arial" w:cs="Arial"/>
          <w:lang w:val="es-UY"/>
        </w:rPr>
        <w:t>nos pocos privilegiados que pueden derr</w:t>
      </w:r>
      <w:r w:rsidRPr="00963FC3">
        <w:rPr>
          <w:rFonts w:ascii="Arial" w:hAnsi="Arial" w:cs="Arial"/>
          <w:lang w:val="es-UY"/>
        </w:rPr>
        <w:t>ocharlo fácilmente. En tercer lugar, la desigualdad de recursos económicos y su utilización política han refutado los temores que sentían los liberales decimonónicos ante la democracia: el miedo de que el poder ciudadano</w:t>
      </w:r>
      <w:r w:rsidR="00A556AC">
        <w:rPr>
          <w:rFonts w:ascii="Arial" w:hAnsi="Arial" w:cs="Arial"/>
          <w:lang w:val="es-UY"/>
        </w:rPr>
        <w:t xml:space="preserve"> usurpara la propiedad privada.</w:t>
      </w:r>
    </w:p>
    <w:p w:rsidR="00A556AC" w:rsidRDefault="00A556AC">
      <w:pPr>
        <w:rPr>
          <w:rFonts w:ascii="Arial" w:hAnsi="Arial" w:cs="Arial"/>
          <w:lang w:val="es-UY"/>
        </w:rPr>
      </w:pPr>
      <w:r>
        <w:rPr>
          <w:rFonts w:ascii="Arial" w:hAnsi="Arial" w:cs="Arial"/>
          <w:lang w:val="es-UY"/>
        </w:rPr>
        <w:br w:type="page"/>
      </w: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lastRenderedPageBreak/>
        <w:t>Lejos de ello, son los grande</w:t>
      </w:r>
      <w:r w:rsidR="00D0670F">
        <w:rPr>
          <w:rFonts w:ascii="Arial" w:hAnsi="Arial" w:cs="Arial"/>
          <w:lang w:val="es-UY"/>
        </w:rPr>
        <w:t xml:space="preserve">s </w:t>
      </w:r>
      <w:r w:rsidRPr="00963FC3">
        <w:rPr>
          <w:rFonts w:ascii="Arial" w:hAnsi="Arial" w:cs="Arial"/>
          <w:lang w:val="es-UY"/>
        </w:rPr>
        <w:t>pro</w:t>
      </w:r>
      <w:r w:rsidR="00D0670F">
        <w:rPr>
          <w:rFonts w:ascii="Arial" w:hAnsi="Arial" w:cs="Arial"/>
          <w:lang w:val="es-UY"/>
        </w:rPr>
        <w:t>pi</w:t>
      </w:r>
      <w:r w:rsidRPr="00963FC3">
        <w:rPr>
          <w:rFonts w:ascii="Arial" w:hAnsi="Arial" w:cs="Arial"/>
          <w:lang w:val="es-UY"/>
        </w:rPr>
        <w:t>etarios qui</w:t>
      </w:r>
      <w:r w:rsidR="00D0670F">
        <w:rPr>
          <w:rFonts w:ascii="Arial" w:hAnsi="Arial" w:cs="Arial"/>
          <w:lang w:val="es-UY"/>
        </w:rPr>
        <w:t>en</w:t>
      </w:r>
      <w:r w:rsidRPr="00963FC3">
        <w:rPr>
          <w:rFonts w:ascii="Arial" w:hAnsi="Arial" w:cs="Arial"/>
          <w:lang w:val="es-UY"/>
        </w:rPr>
        <w:t xml:space="preserve">es </w:t>
      </w:r>
      <w:r w:rsidR="00D0670F">
        <w:rPr>
          <w:rFonts w:ascii="Arial" w:hAnsi="Arial" w:cs="Arial"/>
          <w:lang w:val="es-UY"/>
        </w:rPr>
        <w:t>han</w:t>
      </w:r>
      <w:r w:rsidRPr="00963FC3">
        <w:rPr>
          <w:rFonts w:ascii="Arial" w:hAnsi="Arial" w:cs="Arial"/>
          <w:lang w:val="es-UY"/>
        </w:rPr>
        <w:t xml:space="preserve"> </w:t>
      </w:r>
      <w:r w:rsidR="00D578B2">
        <w:rPr>
          <w:rFonts w:ascii="Arial" w:hAnsi="Arial" w:cs="Arial"/>
          <w:lang w:val="es-UY"/>
        </w:rPr>
        <w:t>podido dictar, la mayor</w:t>
      </w:r>
      <w:r w:rsidRPr="00963FC3">
        <w:rPr>
          <w:rFonts w:ascii="Arial" w:hAnsi="Arial" w:cs="Arial"/>
          <w:lang w:val="es-UY"/>
        </w:rPr>
        <w:t xml:space="preserve"> parte del tiempo </w:t>
      </w:r>
      <w:r w:rsidR="00D578B2">
        <w:rPr>
          <w:rFonts w:ascii="Arial" w:hAnsi="Arial" w:cs="Arial"/>
          <w:lang w:val="es-UY"/>
        </w:rPr>
        <w:t>y</w:t>
      </w:r>
      <w:r w:rsidRPr="00963FC3">
        <w:rPr>
          <w:rFonts w:ascii="Arial" w:hAnsi="Arial" w:cs="Arial"/>
          <w:lang w:val="es-UY"/>
        </w:rPr>
        <w:t xml:space="preserve"> en la mayoría de </w:t>
      </w:r>
      <w:r w:rsidR="00D578B2">
        <w:rPr>
          <w:rFonts w:ascii="Arial" w:hAnsi="Arial" w:cs="Arial"/>
          <w:lang w:val="es-UY"/>
        </w:rPr>
        <w:t xml:space="preserve">los países, </w:t>
      </w:r>
      <w:r w:rsidRPr="00963FC3">
        <w:rPr>
          <w:rFonts w:ascii="Arial" w:hAnsi="Arial" w:cs="Arial"/>
          <w:lang w:val="es-UY"/>
        </w:rPr>
        <w:t xml:space="preserve">lo </w:t>
      </w:r>
      <w:r w:rsidR="00D578B2">
        <w:rPr>
          <w:rFonts w:ascii="Arial" w:hAnsi="Arial" w:cs="Arial"/>
          <w:lang w:val="es-UY"/>
        </w:rPr>
        <w:t>q</w:t>
      </w:r>
      <w:r w:rsidRPr="00963FC3">
        <w:rPr>
          <w:rFonts w:ascii="Arial" w:hAnsi="Arial" w:cs="Arial"/>
          <w:lang w:val="es-UY"/>
        </w:rPr>
        <w:t xml:space="preserve">ue </w:t>
      </w:r>
      <w:r w:rsidR="00D578B2">
        <w:rPr>
          <w:rFonts w:ascii="Arial" w:hAnsi="Arial" w:cs="Arial"/>
          <w:lang w:val="es-UY"/>
        </w:rPr>
        <w:t>califican de “buena política econó</w:t>
      </w:r>
      <w:r w:rsidRPr="00963FC3">
        <w:rPr>
          <w:rFonts w:ascii="Arial" w:hAnsi="Arial" w:cs="Arial"/>
          <w:lang w:val="es-UY"/>
        </w:rPr>
        <w:t>mica</w:t>
      </w:r>
      <w:r w:rsidR="00D578B2">
        <w:rPr>
          <w:rFonts w:ascii="Arial" w:hAnsi="Arial" w:cs="Arial"/>
          <w:lang w:val="es-UY"/>
        </w:rPr>
        <w:t>”</w:t>
      </w:r>
      <w:r w:rsidRPr="00963FC3">
        <w:rPr>
          <w:rFonts w:ascii="Arial" w:hAnsi="Arial" w:cs="Arial"/>
          <w:lang w:val="es-UY"/>
        </w:rPr>
        <w:t>.</w:t>
      </w:r>
    </w:p>
    <w:p w:rsidR="00D578B2" w:rsidRPr="00963FC3" w:rsidRDefault="00D578B2" w:rsidP="00963FC3">
      <w:pPr>
        <w:spacing w:after="0" w:line="240" w:lineRule="auto"/>
        <w:contextualSpacing/>
        <w:rPr>
          <w:rFonts w:ascii="Arial" w:hAnsi="Arial" w:cs="Arial"/>
          <w:lang w:val="es-UY"/>
        </w:rPr>
      </w:pPr>
    </w:p>
    <w:p w:rsidR="00963FC3" w:rsidRPr="00963FC3" w:rsidRDefault="00963FC3" w:rsidP="00963FC3">
      <w:pPr>
        <w:spacing w:after="0" w:line="240" w:lineRule="auto"/>
        <w:contextualSpacing/>
        <w:rPr>
          <w:rFonts w:ascii="Arial" w:hAnsi="Arial" w:cs="Arial"/>
          <w:lang w:val="es-UY"/>
        </w:rPr>
      </w:pPr>
      <w:r w:rsidRPr="00963FC3">
        <w:rPr>
          <w:rFonts w:ascii="Arial" w:hAnsi="Arial" w:cs="Arial"/>
          <w:lang w:val="es-UY"/>
        </w:rPr>
        <w:t>DIVISIÓN</w:t>
      </w:r>
    </w:p>
    <w:p w:rsidR="00D578B2" w:rsidRDefault="00D578B2" w:rsidP="00963FC3">
      <w:pPr>
        <w:spacing w:after="0" w:line="240" w:lineRule="auto"/>
        <w:contextualSpacing/>
        <w:rPr>
          <w:rFonts w:ascii="Arial" w:hAnsi="Arial" w:cs="Arial"/>
          <w:lang w:val="es-UY"/>
        </w:rPr>
      </w:pP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t>La desigualdad du recursos abre un abismo entre las personas</w:t>
      </w:r>
      <w:r w:rsidR="00D578B2">
        <w:rPr>
          <w:rFonts w:ascii="Arial" w:hAnsi="Arial" w:cs="Arial"/>
          <w:lang w:val="es-UY"/>
        </w:rPr>
        <w:t xml:space="preserve">. En </w:t>
      </w:r>
      <w:r w:rsidRPr="00963FC3">
        <w:rPr>
          <w:rFonts w:ascii="Arial" w:hAnsi="Arial" w:cs="Arial"/>
          <w:lang w:val="es-UY"/>
        </w:rPr>
        <w:t>2</w:t>
      </w:r>
      <w:r w:rsidR="00D578B2">
        <w:rPr>
          <w:rFonts w:ascii="Arial" w:hAnsi="Arial" w:cs="Arial"/>
          <w:lang w:val="es-UY"/>
        </w:rPr>
        <w:t>01</w:t>
      </w:r>
      <w:r w:rsidRPr="00963FC3">
        <w:rPr>
          <w:rFonts w:ascii="Arial" w:hAnsi="Arial" w:cs="Arial"/>
          <w:lang w:val="es-UY"/>
        </w:rPr>
        <w:t xml:space="preserve">2, el libro </w:t>
      </w:r>
      <w:proofErr w:type="spellStart"/>
      <w:r w:rsidRPr="00963FC3">
        <w:rPr>
          <w:rFonts w:ascii="Arial" w:hAnsi="Arial" w:cs="Arial"/>
          <w:lang w:val="es-UY"/>
        </w:rPr>
        <w:t>Comi</w:t>
      </w:r>
      <w:r w:rsidR="00D578B2">
        <w:rPr>
          <w:rFonts w:ascii="Arial" w:hAnsi="Arial" w:cs="Arial"/>
          <w:lang w:val="es-UY"/>
        </w:rPr>
        <w:t>ng</w:t>
      </w:r>
      <w:proofErr w:type="spellEnd"/>
      <w:r w:rsidRPr="00963FC3">
        <w:rPr>
          <w:rFonts w:ascii="Arial" w:hAnsi="Arial" w:cs="Arial"/>
          <w:lang w:val="es-UY"/>
        </w:rPr>
        <w:t xml:space="preserve"> </w:t>
      </w:r>
      <w:proofErr w:type="spellStart"/>
      <w:r w:rsidRPr="00963FC3">
        <w:rPr>
          <w:rFonts w:ascii="Arial" w:hAnsi="Arial" w:cs="Arial"/>
          <w:lang w:val="es-UY"/>
        </w:rPr>
        <w:t>Apar</w:t>
      </w:r>
      <w:r w:rsidR="00D578B2">
        <w:rPr>
          <w:rFonts w:ascii="Arial" w:hAnsi="Arial" w:cs="Arial"/>
          <w:lang w:val="es-UY"/>
        </w:rPr>
        <w:t>t</w:t>
      </w:r>
      <w:proofErr w:type="spellEnd"/>
      <w:r w:rsidRPr="00963FC3">
        <w:rPr>
          <w:rFonts w:ascii="Arial" w:hAnsi="Arial" w:cs="Arial"/>
          <w:lang w:val="es-UY"/>
        </w:rPr>
        <w:t xml:space="preserve"> [Desintegración</w:t>
      </w:r>
      <w:r w:rsidR="00D578B2">
        <w:rPr>
          <w:rFonts w:ascii="Arial" w:hAnsi="Arial" w:cs="Arial"/>
          <w:lang w:val="es-UY"/>
        </w:rPr>
        <w:t>],</w:t>
      </w:r>
      <w:r w:rsidRPr="00963FC3">
        <w:rPr>
          <w:rFonts w:ascii="Arial" w:hAnsi="Arial" w:cs="Arial"/>
          <w:lang w:val="es-UY"/>
        </w:rPr>
        <w:t xml:space="preserve"> de Charles Murray, lanzó en Estados Unidos un dramático clamor acerca de esta sit</w:t>
      </w:r>
      <w:r w:rsidR="00D578B2">
        <w:rPr>
          <w:rFonts w:ascii="Arial" w:hAnsi="Arial" w:cs="Arial"/>
          <w:lang w:val="es-UY"/>
        </w:rPr>
        <w:t>uación: “N</w:t>
      </w:r>
      <w:r w:rsidRPr="00963FC3">
        <w:rPr>
          <w:rFonts w:ascii="Arial" w:hAnsi="Arial" w:cs="Arial"/>
          <w:lang w:val="es-UY"/>
        </w:rPr>
        <w:t xml:space="preserve">uestra nación </w:t>
      </w:r>
      <w:r w:rsidR="00D578B2" w:rsidRPr="00963FC3">
        <w:rPr>
          <w:rFonts w:ascii="Arial" w:hAnsi="Arial" w:cs="Arial"/>
          <w:lang w:val="es-UY"/>
        </w:rPr>
        <w:t>está</w:t>
      </w:r>
      <w:r w:rsidRPr="00963FC3">
        <w:rPr>
          <w:rFonts w:ascii="Arial" w:hAnsi="Arial" w:cs="Arial"/>
          <w:lang w:val="es-UY"/>
        </w:rPr>
        <w:t xml:space="preserve"> descosi</w:t>
      </w:r>
      <w:r w:rsidR="00D578B2">
        <w:rPr>
          <w:rFonts w:ascii="Arial" w:hAnsi="Arial" w:cs="Arial"/>
          <w:lang w:val="es-UY"/>
        </w:rPr>
        <w:t>é</w:t>
      </w:r>
      <w:r w:rsidRPr="00963FC3">
        <w:rPr>
          <w:rFonts w:ascii="Arial" w:hAnsi="Arial" w:cs="Arial"/>
          <w:lang w:val="es-UY"/>
        </w:rPr>
        <w:t>nd</w:t>
      </w:r>
      <w:r w:rsidR="00D578B2">
        <w:rPr>
          <w:rFonts w:ascii="Arial" w:hAnsi="Arial" w:cs="Arial"/>
          <w:lang w:val="es-UY"/>
        </w:rPr>
        <w:t>ose, pero no por las costuras ét</w:t>
      </w:r>
      <w:r w:rsidRPr="00963FC3">
        <w:rPr>
          <w:rFonts w:ascii="Arial" w:hAnsi="Arial" w:cs="Arial"/>
          <w:lang w:val="es-UY"/>
        </w:rPr>
        <w:t xml:space="preserve">nicas sino por las costuras de clase" (Murray 2012: 269). Este </w:t>
      </w:r>
      <w:proofErr w:type="spellStart"/>
      <w:r w:rsidRPr="00963FC3">
        <w:rPr>
          <w:rFonts w:ascii="Arial" w:hAnsi="Arial" w:cs="Arial"/>
          <w:lang w:val="es-UY"/>
        </w:rPr>
        <w:t>bes</w:t>
      </w:r>
      <w:r w:rsidR="00D578B2">
        <w:rPr>
          <w:rFonts w:ascii="Arial" w:hAnsi="Arial" w:cs="Arial"/>
          <w:lang w:val="es-UY"/>
        </w:rPr>
        <w:t>t</w:t>
      </w:r>
      <w:proofErr w:type="spellEnd"/>
      <w:r w:rsidRPr="00963FC3">
        <w:rPr>
          <w:rFonts w:ascii="Arial" w:hAnsi="Arial" w:cs="Arial"/>
          <w:lang w:val="es-UY"/>
        </w:rPr>
        <w:t xml:space="preserve"> </w:t>
      </w:r>
      <w:proofErr w:type="spellStart"/>
      <w:r w:rsidRPr="00963FC3">
        <w:rPr>
          <w:rFonts w:ascii="Arial" w:hAnsi="Arial" w:cs="Arial"/>
          <w:lang w:val="es-UY"/>
        </w:rPr>
        <w:t>sell</w:t>
      </w:r>
      <w:r w:rsidR="00D578B2">
        <w:rPr>
          <w:rFonts w:ascii="Arial" w:hAnsi="Arial" w:cs="Arial"/>
          <w:lang w:val="es-UY"/>
        </w:rPr>
        <w:t>er</w:t>
      </w:r>
      <w:proofErr w:type="spellEnd"/>
      <w:r w:rsidRPr="00963FC3">
        <w:rPr>
          <w:rFonts w:ascii="Arial" w:hAnsi="Arial" w:cs="Arial"/>
          <w:lang w:val="es-UY"/>
        </w:rPr>
        <w:t xml:space="preserve">, extremadamente interesante </w:t>
      </w:r>
      <w:r w:rsidR="00D578B2">
        <w:rPr>
          <w:rFonts w:ascii="Arial" w:hAnsi="Arial" w:cs="Arial"/>
          <w:lang w:val="es-UY"/>
        </w:rPr>
        <w:t>y</w:t>
      </w:r>
      <w:r w:rsidRPr="00963FC3">
        <w:rPr>
          <w:rFonts w:ascii="Arial" w:hAnsi="Arial" w:cs="Arial"/>
          <w:lang w:val="es-UY"/>
        </w:rPr>
        <w:t xml:space="preserve"> original, también es significativo porque agrega una nueva perspectiva sobre la desigualdad. Su autor, un intelectual conservador y académico independiente, no es precisamente conocido por su igualitarismo sino más bien todo lo</w:t>
      </w:r>
      <w:r w:rsidR="00D578B2">
        <w:rPr>
          <w:rFonts w:ascii="Arial" w:hAnsi="Arial" w:cs="Arial"/>
          <w:lang w:val="es-UY"/>
        </w:rPr>
        <w:t xml:space="preserve"> contrario. En vena comunitaria,</w:t>
      </w:r>
      <w:r w:rsidRPr="00963FC3">
        <w:rPr>
          <w:rFonts w:ascii="Arial" w:hAnsi="Arial" w:cs="Arial"/>
          <w:lang w:val="es-UY"/>
        </w:rPr>
        <w:t xml:space="preserve"> Murray se preocupa por la segregación y la grieta cultural que se abre en la s</w:t>
      </w:r>
      <w:r w:rsidR="00D578B2">
        <w:rPr>
          <w:rFonts w:ascii="Arial" w:hAnsi="Arial" w:cs="Arial"/>
          <w:lang w:val="es-UY"/>
        </w:rPr>
        <w:t>ocied</w:t>
      </w:r>
      <w:r w:rsidRPr="00963FC3">
        <w:rPr>
          <w:rFonts w:ascii="Arial" w:hAnsi="Arial" w:cs="Arial"/>
          <w:lang w:val="es-UY"/>
        </w:rPr>
        <w:t xml:space="preserve">ad estadounidense, en primer </w:t>
      </w:r>
      <w:proofErr w:type="gramStart"/>
      <w:r w:rsidRPr="00963FC3">
        <w:rPr>
          <w:rFonts w:ascii="Arial" w:hAnsi="Arial" w:cs="Arial"/>
          <w:lang w:val="es-UY"/>
        </w:rPr>
        <w:t>lugar</w:t>
      </w:r>
      <w:proofErr w:type="gramEnd"/>
      <w:r w:rsidRPr="00963FC3">
        <w:rPr>
          <w:rFonts w:ascii="Arial" w:hAnsi="Arial" w:cs="Arial"/>
          <w:lang w:val="es-UY"/>
        </w:rPr>
        <w:t xml:space="preserve"> entre la clase profesional y geren</w:t>
      </w:r>
      <w:r w:rsidR="00D578B2">
        <w:rPr>
          <w:rFonts w:ascii="Arial" w:hAnsi="Arial" w:cs="Arial"/>
          <w:lang w:val="es-UY"/>
        </w:rPr>
        <w:t>ci</w:t>
      </w:r>
      <w:r w:rsidRPr="00963FC3">
        <w:rPr>
          <w:rFonts w:ascii="Arial" w:hAnsi="Arial" w:cs="Arial"/>
          <w:lang w:val="es-UY"/>
        </w:rPr>
        <w:t>al con estudios universitarios, por un lado, y la clase trabajadora que a lo sumo ha obtenido un diploma secundario, por el otro. Al demostrar cómo la brecha entre ambas clases se ha ensanchado y profundizado hasta el abismo desde principios de</w:t>
      </w:r>
      <w:r w:rsidR="00D578B2">
        <w:rPr>
          <w:rFonts w:ascii="Arial" w:hAnsi="Arial" w:cs="Arial"/>
          <w:lang w:val="es-UY"/>
        </w:rPr>
        <w:t xml:space="preserve"> los años sesenta, Murray se enf</w:t>
      </w:r>
      <w:r w:rsidRPr="00963FC3">
        <w:rPr>
          <w:rFonts w:ascii="Arial" w:hAnsi="Arial" w:cs="Arial"/>
          <w:lang w:val="es-UY"/>
        </w:rPr>
        <w:t>oca en las clases blancas a fin de subrayar su anál</w:t>
      </w:r>
      <w:r w:rsidR="00D578B2">
        <w:rPr>
          <w:rFonts w:ascii="Arial" w:hAnsi="Arial" w:cs="Arial"/>
          <w:lang w:val="es-UY"/>
        </w:rPr>
        <w:t>isis basado en el parámetro de l</w:t>
      </w:r>
      <w:r w:rsidRPr="00963FC3">
        <w:rPr>
          <w:rFonts w:ascii="Arial" w:hAnsi="Arial" w:cs="Arial"/>
          <w:lang w:val="es-UY"/>
        </w:rPr>
        <w:t xml:space="preserve">a clase social. Sus principales campos empíricos son el matrimonio y la familia, el trabajo y la participación en la </w:t>
      </w:r>
      <w:r w:rsidR="00D578B2">
        <w:rPr>
          <w:rFonts w:ascii="Arial" w:hAnsi="Arial" w:cs="Arial"/>
          <w:lang w:val="es-UY"/>
        </w:rPr>
        <w:t>f</w:t>
      </w:r>
      <w:r w:rsidRPr="00963FC3">
        <w:rPr>
          <w:rFonts w:ascii="Arial" w:hAnsi="Arial" w:cs="Arial"/>
          <w:lang w:val="es-UY"/>
        </w:rPr>
        <w:t>uerza laboral, el delito, el compromiso cívico-social y la religi</w:t>
      </w:r>
      <w:r w:rsidR="00D578B2">
        <w:rPr>
          <w:rFonts w:ascii="Arial" w:hAnsi="Arial" w:cs="Arial"/>
          <w:lang w:val="es-UY"/>
        </w:rPr>
        <w:t>ón</w:t>
      </w:r>
      <w:r w:rsidRPr="00963FC3">
        <w:rPr>
          <w:rFonts w:ascii="Arial" w:hAnsi="Arial" w:cs="Arial"/>
          <w:lang w:val="es-UY"/>
        </w:rPr>
        <w:t>: todos los campos en los que ambas clases se han escindido hasta formar dos mundos aparte.</w:t>
      </w:r>
    </w:p>
    <w:p w:rsidR="00D578B2" w:rsidRDefault="00963FC3" w:rsidP="00963FC3">
      <w:pPr>
        <w:spacing w:after="0" w:line="240" w:lineRule="auto"/>
        <w:contextualSpacing/>
        <w:rPr>
          <w:rFonts w:ascii="Arial" w:hAnsi="Arial" w:cs="Arial"/>
          <w:lang w:val="es-UY"/>
        </w:rPr>
      </w:pPr>
      <w:r w:rsidRPr="00963FC3">
        <w:rPr>
          <w:rFonts w:ascii="Arial" w:hAnsi="Arial" w:cs="Arial"/>
          <w:lang w:val="es-UY"/>
        </w:rPr>
        <w:t>Lo que nos interesa en el contexto de este libro son las descripciones de Murray, relevantes, perspicaces y bien documentadas: no necesitamos preocupa</w:t>
      </w:r>
      <w:r w:rsidR="00D578B2">
        <w:rPr>
          <w:rFonts w:ascii="Arial" w:hAnsi="Arial" w:cs="Arial"/>
          <w:lang w:val="es-UY"/>
        </w:rPr>
        <w:t>rnos por la flaqueza de sus explic</w:t>
      </w:r>
      <w:r w:rsidRPr="00963FC3">
        <w:rPr>
          <w:rFonts w:ascii="Arial" w:hAnsi="Arial" w:cs="Arial"/>
          <w:lang w:val="es-UY"/>
        </w:rPr>
        <w:t>aciones y soluciones. En calidad de moralista conservador, Murray tiende a sustituir la explicación social por la culpa moral, retratando este desarrollo de los acontecimientos como un efecto de la contracultura pro</w:t>
      </w:r>
      <w:r w:rsidR="00D578B2">
        <w:rPr>
          <w:rFonts w:ascii="Arial" w:hAnsi="Arial" w:cs="Arial"/>
          <w:lang w:val="es-UY"/>
        </w:rPr>
        <w:t>f</w:t>
      </w:r>
      <w:r w:rsidRPr="00963FC3">
        <w:rPr>
          <w:rFonts w:ascii="Arial" w:hAnsi="Arial" w:cs="Arial"/>
          <w:lang w:val="es-UY"/>
        </w:rPr>
        <w:t>ana de los años sesenta</w:t>
      </w:r>
      <w:r w:rsidR="00D578B2">
        <w:rPr>
          <w:rFonts w:ascii="Arial" w:hAnsi="Arial" w:cs="Arial"/>
          <w:lang w:val="es-UY"/>
        </w:rPr>
        <w:t>,</w:t>
      </w:r>
      <w:r w:rsidRPr="00963FC3">
        <w:rPr>
          <w:rFonts w:ascii="Arial" w:hAnsi="Arial" w:cs="Arial"/>
          <w:lang w:val="es-UY"/>
        </w:rPr>
        <w:t xml:space="preserve"> la dege</w:t>
      </w:r>
      <w:r w:rsidR="00D578B2">
        <w:rPr>
          <w:rFonts w:ascii="Arial" w:hAnsi="Arial" w:cs="Arial"/>
          <w:lang w:val="es-UY"/>
        </w:rPr>
        <w:t>neración moral de los pobres y</w:t>
      </w:r>
      <w:r w:rsidRPr="00963FC3">
        <w:rPr>
          <w:rFonts w:ascii="Arial" w:hAnsi="Arial" w:cs="Arial"/>
          <w:lang w:val="es-UY"/>
        </w:rPr>
        <w:t xml:space="preserve"> el hecho de que la clase alta, esforzada y moral</w:t>
      </w:r>
      <w:r w:rsidR="00D578B2">
        <w:rPr>
          <w:rFonts w:ascii="Arial" w:hAnsi="Arial" w:cs="Arial"/>
          <w:lang w:val="es-UY"/>
        </w:rPr>
        <w:t>, no predique lo que practica. T</w:t>
      </w:r>
      <w:r w:rsidRPr="00963FC3">
        <w:rPr>
          <w:rFonts w:ascii="Arial" w:hAnsi="Arial" w:cs="Arial"/>
          <w:lang w:val="es-UY"/>
        </w:rPr>
        <w:t>ras lanzar la típica embestida de la derecha estadounidense contra los Es</w:t>
      </w:r>
      <w:r w:rsidR="00D578B2">
        <w:rPr>
          <w:rFonts w:ascii="Arial" w:hAnsi="Arial" w:cs="Arial"/>
          <w:lang w:val="es-UY"/>
        </w:rPr>
        <w:t xml:space="preserve">tados de bienestar europeos, </w:t>
      </w:r>
      <w:proofErr w:type="spellStart"/>
      <w:r w:rsidR="00D578B2">
        <w:rPr>
          <w:rFonts w:ascii="Arial" w:hAnsi="Arial" w:cs="Arial"/>
          <w:lang w:val="es-UY"/>
        </w:rPr>
        <w:t>Mu</w:t>
      </w:r>
      <w:r w:rsidRPr="00963FC3">
        <w:rPr>
          <w:rFonts w:ascii="Arial" w:hAnsi="Arial" w:cs="Arial"/>
          <w:lang w:val="es-UY"/>
        </w:rPr>
        <w:t>rrav</w:t>
      </w:r>
      <w:proofErr w:type="spellEnd"/>
      <w:r w:rsidRPr="00963FC3">
        <w:rPr>
          <w:rFonts w:ascii="Arial" w:hAnsi="Arial" w:cs="Arial"/>
          <w:lang w:val="es-UY"/>
        </w:rPr>
        <w:t xml:space="preserve"> dep</w:t>
      </w:r>
      <w:r w:rsidR="00D578B2">
        <w:rPr>
          <w:rFonts w:ascii="Arial" w:hAnsi="Arial" w:cs="Arial"/>
          <w:lang w:val="es-UY"/>
        </w:rPr>
        <w:t>osita su esperanza en un nuevo “</w:t>
      </w:r>
      <w:r w:rsidRPr="00963FC3">
        <w:rPr>
          <w:rFonts w:ascii="Arial" w:hAnsi="Arial" w:cs="Arial"/>
          <w:lang w:val="es-UY"/>
        </w:rPr>
        <w:t>despertar" religioso.</w:t>
      </w:r>
    </w:p>
    <w:p w:rsidR="00D578B2" w:rsidRDefault="00D578B2">
      <w:pPr>
        <w:rPr>
          <w:rFonts w:ascii="Arial" w:hAnsi="Arial" w:cs="Arial"/>
          <w:lang w:val="es-UY"/>
        </w:rPr>
      </w:pPr>
      <w:r>
        <w:rPr>
          <w:rFonts w:ascii="Arial" w:hAnsi="Arial" w:cs="Arial"/>
          <w:lang w:val="es-UY"/>
        </w:rPr>
        <w:br w:type="page"/>
      </w: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lastRenderedPageBreak/>
        <w:t xml:space="preserve">No </w:t>
      </w:r>
      <w:proofErr w:type="gramStart"/>
      <w:r w:rsidRPr="00963FC3">
        <w:rPr>
          <w:rFonts w:ascii="Arial" w:hAnsi="Arial" w:cs="Arial"/>
          <w:lang w:val="es-UY"/>
        </w:rPr>
        <w:t>obstante</w:t>
      </w:r>
      <w:proofErr w:type="gramEnd"/>
      <w:r w:rsidRPr="00963FC3">
        <w:rPr>
          <w:rFonts w:ascii="Arial" w:hAnsi="Arial" w:cs="Arial"/>
          <w:lang w:val="es-UY"/>
        </w:rPr>
        <w:t xml:space="preserve"> la estridencia ideológica de este autor, su gráfica descripción de un país</w:t>
      </w:r>
      <w:r w:rsidR="00D578B2">
        <w:rPr>
          <w:rFonts w:ascii="Arial" w:hAnsi="Arial" w:cs="Arial"/>
          <w:lang w:val="es-UY"/>
        </w:rPr>
        <w:t xml:space="preserve"> </w:t>
      </w:r>
      <w:r w:rsidRPr="00963FC3">
        <w:rPr>
          <w:rFonts w:ascii="Arial" w:hAnsi="Arial" w:cs="Arial"/>
          <w:lang w:val="es-UY"/>
        </w:rPr>
        <w:t>escindido por l</w:t>
      </w:r>
      <w:r w:rsidR="00D578B2">
        <w:rPr>
          <w:rFonts w:ascii="Arial" w:hAnsi="Arial" w:cs="Arial"/>
          <w:lang w:val="es-UY"/>
        </w:rPr>
        <w:t>a cl</w:t>
      </w:r>
      <w:r w:rsidR="004C47D4">
        <w:rPr>
          <w:rFonts w:ascii="Arial" w:hAnsi="Arial" w:cs="Arial"/>
          <w:lang w:val="es-UY"/>
        </w:rPr>
        <w:t>ase social es la imagen actual más vív</w:t>
      </w:r>
      <w:r w:rsidRPr="00963FC3">
        <w:rPr>
          <w:rFonts w:ascii="Arial" w:hAnsi="Arial" w:cs="Arial"/>
          <w:lang w:val="es-UY"/>
        </w:rPr>
        <w:t>ida disponib</w:t>
      </w:r>
      <w:r w:rsidR="004C47D4">
        <w:rPr>
          <w:rFonts w:ascii="Arial" w:hAnsi="Arial" w:cs="Arial"/>
          <w:lang w:val="es-UY"/>
        </w:rPr>
        <w:t>le</w:t>
      </w:r>
      <w:r w:rsidRPr="00963FC3">
        <w:rPr>
          <w:rFonts w:ascii="Arial" w:hAnsi="Arial" w:cs="Arial"/>
          <w:lang w:val="es-UY"/>
        </w:rPr>
        <w:t xml:space="preserve"> de los efectos divisorios que ca</w:t>
      </w:r>
      <w:r w:rsidR="004C47D4">
        <w:rPr>
          <w:rFonts w:ascii="Arial" w:hAnsi="Arial" w:cs="Arial"/>
          <w:lang w:val="es-UY"/>
        </w:rPr>
        <w:t>u</w:t>
      </w:r>
      <w:r w:rsidRPr="00963FC3">
        <w:rPr>
          <w:rFonts w:ascii="Arial" w:hAnsi="Arial" w:cs="Arial"/>
          <w:lang w:val="es-UY"/>
        </w:rPr>
        <w:t>sa la desigualdad de recursos.</w:t>
      </w:r>
    </w:p>
    <w:p w:rsidR="00963FC3" w:rsidRDefault="004C47D4" w:rsidP="00963FC3">
      <w:pPr>
        <w:spacing w:after="0" w:line="240" w:lineRule="auto"/>
        <w:contextualSpacing/>
        <w:rPr>
          <w:rFonts w:ascii="Arial" w:hAnsi="Arial" w:cs="Arial"/>
          <w:lang w:val="es-UY"/>
        </w:rPr>
      </w:pPr>
      <w:r>
        <w:rPr>
          <w:rFonts w:ascii="Arial" w:hAnsi="Arial" w:cs="Arial"/>
          <w:lang w:val="es-UY"/>
        </w:rPr>
        <w:t>Otra manif</w:t>
      </w:r>
      <w:r w:rsidR="00963FC3" w:rsidRPr="00963FC3">
        <w:rPr>
          <w:rFonts w:ascii="Arial" w:hAnsi="Arial" w:cs="Arial"/>
          <w:lang w:val="es-UY"/>
        </w:rPr>
        <w:t xml:space="preserve">estación contundente es la polarización de las ciudades que hizo eclosión en las </w:t>
      </w:r>
      <w:r w:rsidRPr="00963FC3">
        <w:rPr>
          <w:rFonts w:ascii="Arial" w:hAnsi="Arial" w:cs="Arial"/>
          <w:lang w:val="es-UY"/>
        </w:rPr>
        <w:t>últimas</w:t>
      </w:r>
      <w:r w:rsidR="00963FC3" w:rsidRPr="00963FC3">
        <w:rPr>
          <w:rFonts w:ascii="Arial" w:hAnsi="Arial" w:cs="Arial"/>
          <w:lang w:val="es-UY"/>
        </w:rPr>
        <w:t xml:space="preserve"> dos décadas del siglo pasado. Por un </w:t>
      </w:r>
      <w:proofErr w:type="gramStart"/>
      <w:r w:rsidR="00963FC3" w:rsidRPr="00963FC3">
        <w:rPr>
          <w:rFonts w:ascii="Arial" w:hAnsi="Arial" w:cs="Arial"/>
          <w:lang w:val="es-UY"/>
        </w:rPr>
        <w:t>lado</w:t>
      </w:r>
      <w:proofErr w:type="gramEnd"/>
      <w:r w:rsidR="00963FC3" w:rsidRPr="00963FC3">
        <w:rPr>
          <w:rFonts w:ascii="Arial" w:hAnsi="Arial" w:cs="Arial"/>
          <w:lang w:val="es-UY"/>
        </w:rPr>
        <w:t xml:space="preserve"> se observa el crecimiento vertiginoso de los barrios privados, que a veces llegan a form</w:t>
      </w:r>
      <w:r>
        <w:rPr>
          <w:rFonts w:ascii="Arial" w:hAnsi="Arial" w:cs="Arial"/>
          <w:lang w:val="es-UY"/>
        </w:rPr>
        <w:t xml:space="preserve">ar ciudades enteras, como </w:t>
      </w:r>
      <w:proofErr w:type="spellStart"/>
      <w:r>
        <w:rPr>
          <w:rFonts w:ascii="Arial" w:hAnsi="Arial" w:cs="Arial"/>
          <w:lang w:val="es-UY"/>
        </w:rPr>
        <w:t>Alpha</w:t>
      </w:r>
      <w:r w:rsidR="00963FC3" w:rsidRPr="00963FC3">
        <w:rPr>
          <w:rFonts w:ascii="Arial" w:hAnsi="Arial" w:cs="Arial"/>
          <w:lang w:val="es-UY"/>
        </w:rPr>
        <w:t>vil</w:t>
      </w:r>
      <w:r>
        <w:rPr>
          <w:rFonts w:ascii="Arial" w:hAnsi="Arial" w:cs="Arial"/>
          <w:lang w:val="es-UY"/>
        </w:rPr>
        <w:t>l</w:t>
      </w:r>
      <w:r w:rsidR="00963FC3" w:rsidRPr="00963FC3">
        <w:rPr>
          <w:rFonts w:ascii="Arial" w:hAnsi="Arial" w:cs="Arial"/>
          <w:lang w:val="es-UY"/>
        </w:rPr>
        <w:t>e</w:t>
      </w:r>
      <w:proofErr w:type="spellEnd"/>
      <w:r w:rsidR="00963FC3" w:rsidRPr="00963FC3">
        <w:rPr>
          <w:rFonts w:ascii="Arial" w:hAnsi="Arial" w:cs="Arial"/>
          <w:lang w:val="es-UY"/>
        </w:rPr>
        <w:t xml:space="preserve"> en San Pablo o </w:t>
      </w:r>
      <w:proofErr w:type="spellStart"/>
      <w:r w:rsidR="00963FC3" w:rsidRPr="00963FC3">
        <w:rPr>
          <w:rFonts w:ascii="Arial" w:hAnsi="Arial" w:cs="Arial"/>
          <w:lang w:val="es-UY"/>
        </w:rPr>
        <w:t>Nord</w:t>
      </w:r>
      <w:r>
        <w:rPr>
          <w:rFonts w:ascii="Arial" w:hAnsi="Arial" w:cs="Arial"/>
          <w:lang w:val="es-UY"/>
        </w:rPr>
        <w:t>e</w:t>
      </w:r>
      <w:r w:rsidR="00963FC3" w:rsidRPr="00963FC3">
        <w:rPr>
          <w:rFonts w:ascii="Arial" w:hAnsi="Arial" w:cs="Arial"/>
          <w:lang w:val="es-UY"/>
        </w:rPr>
        <w:t>l</w:t>
      </w:r>
      <w:r>
        <w:rPr>
          <w:rFonts w:ascii="Arial" w:hAnsi="Arial" w:cs="Arial"/>
          <w:lang w:val="es-UY"/>
        </w:rPr>
        <w:t>t</w:t>
      </w:r>
      <w:r w:rsidR="00963FC3" w:rsidRPr="00963FC3">
        <w:rPr>
          <w:rFonts w:ascii="Arial" w:hAnsi="Arial" w:cs="Arial"/>
          <w:lang w:val="es-UY"/>
        </w:rPr>
        <w:t>a</w:t>
      </w:r>
      <w:proofErr w:type="spellEnd"/>
      <w:r w:rsidR="00963FC3" w:rsidRPr="00963FC3">
        <w:rPr>
          <w:rFonts w:ascii="Arial" w:hAnsi="Arial" w:cs="Arial"/>
          <w:lang w:val="es-UY"/>
        </w:rPr>
        <w:t xml:space="preserve"> en</w:t>
      </w:r>
      <w:r>
        <w:rPr>
          <w:rFonts w:ascii="Arial" w:hAnsi="Arial" w:cs="Arial"/>
          <w:lang w:val="es-UY"/>
        </w:rPr>
        <w:t xml:space="preserve"> las</w:t>
      </w:r>
      <w:r w:rsidR="00963FC3" w:rsidRPr="00963FC3">
        <w:rPr>
          <w:rFonts w:ascii="Arial" w:hAnsi="Arial" w:cs="Arial"/>
          <w:lang w:val="es-UY"/>
        </w:rPr>
        <w:t xml:space="preserve"> afueras de Buenos Aires: las </w:t>
      </w:r>
      <w:r w:rsidRPr="00963FC3">
        <w:rPr>
          <w:rFonts w:ascii="Arial" w:hAnsi="Arial" w:cs="Arial"/>
          <w:lang w:val="es-UY"/>
        </w:rPr>
        <w:t>así</w:t>
      </w:r>
      <w:r w:rsidR="00963FC3" w:rsidRPr="00963FC3">
        <w:rPr>
          <w:rFonts w:ascii="Arial" w:hAnsi="Arial" w:cs="Arial"/>
          <w:lang w:val="es-UY"/>
        </w:rPr>
        <w:t xml:space="preserve"> llamadas "comunidades valladas</w:t>
      </w:r>
      <w:r>
        <w:rPr>
          <w:rFonts w:ascii="Arial" w:hAnsi="Arial" w:cs="Arial"/>
          <w:lang w:val="es-UY"/>
        </w:rPr>
        <w:t>”</w:t>
      </w:r>
      <w:r w:rsidR="00963FC3" w:rsidRPr="00963FC3">
        <w:rPr>
          <w:rFonts w:ascii="Arial" w:hAnsi="Arial" w:cs="Arial"/>
          <w:lang w:val="es-UY"/>
        </w:rPr>
        <w:t xml:space="preserve"> (véase </w:t>
      </w:r>
      <w:proofErr w:type="spellStart"/>
      <w:r w:rsidR="00963FC3" w:rsidRPr="00963FC3">
        <w:rPr>
          <w:rFonts w:ascii="Arial" w:hAnsi="Arial" w:cs="Arial"/>
          <w:lang w:val="es-UY"/>
        </w:rPr>
        <w:t>Paquo</w:t>
      </w:r>
      <w:r>
        <w:rPr>
          <w:rFonts w:ascii="Arial" w:hAnsi="Arial" w:cs="Arial"/>
          <w:lang w:val="es-UY"/>
        </w:rPr>
        <w:t>t</w:t>
      </w:r>
      <w:proofErr w:type="spellEnd"/>
      <w:r>
        <w:rPr>
          <w:rFonts w:ascii="Arial" w:hAnsi="Arial" w:cs="Arial"/>
          <w:lang w:val="es-UY"/>
        </w:rPr>
        <w:t>,</w:t>
      </w:r>
      <w:r w:rsidR="00963FC3" w:rsidRPr="00963FC3">
        <w:rPr>
          <w:rFonts w:ascii="Arial" w:hAnsi="Arial" w:cs="Arial"/>
          <w:lang w:val="es-UY"/>
        </w:rPr>
        <w:t xml:space="preserve"> 2009). De comunidad suelen tener muy poco; más bien son recintos cerrados donde se aíslan los privilegiados dejando </w:t>
      </w:r>
      <w:proofErr w:type="spellStart"/>
      <w:r w:rsidR="00963FC3" w:rsidRPr="00963FC3">
        <w:rPr>
          <w:rFonts w:ascii="Arial" w:hAnsi="Arial" w:cs="Arial"/>
          <w:lang w:val="es-UY"/>
        </w:rPr>
        <w:t>afuera</w:t>
      </w:r>
      <w:proofErr w:type="spellEnd"/>
      <w:r w:rsidR="00963FC3" w:rsidRPr="00963FC3">
        <w:rPr>
          <w:rFonts w:ascii="Arial" w:hAnsi="Arial" w:cs="Arial"/>
          <w:lang w:val="es-UY"/>
        </w:rPr>
        <w:t xml:space="preserve"> a los plebeyos. El concepto se desarrolló en el oeste de Estados Unidos, pero la práctica ahora se ha extendido por fuera de las zonas </w:t>
      </w:r>
      <w:proofErr w:type="spellStart"/>
      <w:r w:rsidR="00963FC3" w:rsidRPr="00963FC3">
        <w:rPr>
          <w:rFonts w:ascii="Arial" w:hAnsi="Arial" w:cs="Arial"/>
          <w:lang w:val="es-UY"/>
        </w:rPr>
        <w:t>aún</w:t>
      </w:r>
      <w:proofErr w:type="spellEnd"/>
      <w:r w:rsidR="00963FC3" w:rsidRPr="00963FC3">
        <w:rPr>
          <w:rFonts w:ascii="Arial" w:hAnsi="Arial" w:cs="Arial"/>
          <w:lang w:val="es-UY"/>
        </w:rPr>
        <w:t xml:space="preserve"> relativ</w:t>
      </w:r>
      <w:r>
        <w:rPr>
          <w:rFonts w:ascii="Arial" w:hAnsi="Arial" w:cs="Arial"/>
          <w:lang w:val="es-UY"/>
        </w:rPr>
        <w:t>amente igualitarias de Europa Ce</w:t>
      </w:r>
      <w:r w:rsidR="00963FC3" w:rsidRPr="00963FC3">
        <w:rPr>
          <w:rFonts w:ascii="Arial" w:hAnsi="Arial" w:cs="Arial"/>
          <w:lang w:val="es-UY"/>
        </w:rPr>
        <w:t>nt</w:t>
      </w:r>
      <w:r>
        <w:rPr>
          <w:rFonts w:ascii="Arial" w:hAnsi="Arial" w:cs="Arial"/>
          <w:lang w:val="es-UY"/>
        </w:rPr>
        <w:t>r</w:t>
      </w:r>
      <w:r w:rsidR="00963FC3" w:rsidRPr="00963FC3">
        <w:rPr>
          <w:rFonts w:ascii="Arial" w:hAnsi="Arial" w:cs="Arial"/>
          <w:lang w:val="es-UY"/>
        </w:rPr>
        <w:t>al</w:t>
      </w:r>
      <w:r>
        <w:rPr>
          <w:rFonts w:ascii="Arial" w:hAnsi="Arial" w:cs="Arial"/>
          <w:lang w:val="es-UY"/>
        </w:rPr>
        <w:t>-</w:t>
      </w:r>
      <w:r w:rsidR="00963FC3" w:rsidRPr="00963FC3">
        <w:rPr>
          <w:rFonts w:ascii="Arial" w:hAnsi="Arial" w:cs="Arial"/>
          <w:lang w:val="es-UY"/>
        </w:rPr>
        <w:t>Occidental y el nordeste de Asia. He constatado personalmente la masiva exte</w:t>
      </w:r>
      <w:r>
        <w:rPr>
          <w:rFonts w:ascii="Arial" w:hAnsi="Arial" w:cs="Arial"/>
          <w:lang w:val="es-UY"/>
        </w:rPr>
        <w:t>nsión de estas áreas urbanas cerr</w:t>
      </w:r>
      <w:r w:rsidR="00963FC3" w:rsidRPr="00963FC3">
        <w:rPr>
          <w:rFonts w:ascii="Arial" w:hAnsi="Arial" w:cs="Arial"/>
          <w:lang w:val="es-UY"/>
        </w:rPr>
        <w:t xml:space="preserve">adas en lugares como Manila, Bogotá, México, San Pablo y —desde los </w:t>
      </w:r>
      <w:proofErr w:type="spellStart"/>
      <w:r w:rsidR="00963FC3" w:rsidRPr="00963FC3">
        <w:rPr>
          <w:rFonts w:ascii="Arial" w:hAnsi="Arial" w:cs="Arial"/>
          <w:lang w:val="es-UY"/>
        </w:rPr>
        <w:t>ar</w:t>
      </w:r>
      <w:r>
        <w:rPr>
          <w:rFonts w:ascii="Arial" w:hAnsi="Arial" w:cs="Arial"/>
          <w:lang w:val="es-UY"/>
        </w:rPr>
        <w:t>nnée</w:t>
      </w:r>
      <w:r w:rsidR="00963FC3" w:rsidRPr="00963FC3">
        <w:rPr>
          <w:rFonts w:ascii="Arial" w:hAnsi="Arial" w:cs="Arial"/>
          <w:lang w:val="es-UY"/>
        </w:rPr>
        <w:t>s</w:t>
      </w:r>
      <w:proofErr w:type="spellEnd"/>
      <w:r w:rsidR="00963FC3" w:rsidRPr="00963FC3">
        <w:rPr>
          <w:rFonts w:ascii="Arial" w:hAnsi="Arial" w:cs="Arial"/>
          <w:lang w:val="es-UY"/>
        </w:rPr>
        <w:t xml:space="preserve"> fol</w:t>
      </w:r>
      <w:r>
        <w:rPr>
          <w:rFonts w:ascii="Arial" w:hAnsi="Arial" w:cs="Arial"/>
          <w:lang w:val="es-UY"/>
        </w:rPr>
        <w:t>l</w:t>
      </w:r>
      <w:r w:rsidR="00963FC3" w:rsidRPr="00963FC3">
        <w:rPr>
          <w:rFonts w:ascii="Arial" w:hAnsi="Arial" w:cs="Arial"/>
          <w:lang w:val="es-UY"/>
        </w:rPr>
        <w:t xml:space="preserve">es de la década del noventa— la Buenos Aires neoliberal. </w:t>
      </w:r>
      <w:r>
        <w:rPr>
          <w:rFonts w:ascii="Arial" w:hAnsi="Arial" w:cs="Arial"/>
          <w:lang w:val="es-UY"/>
        </w:rPr>
        <w:t>E</w:t>
      </w:r>
      <w:r w:rsidR="00963FC3" w:rsidRPr="00963FC3">
        <w:rPr>
          <w:rFonts w:ascii="Arial" w:hAnsi="Arial" w:cs="Arial"/>
          <w:lang w:val="es-UY"/>
        </w:rPr>
        <w:t>I fenómeno equivale a</w:t>
      </w:r>
      <w:r>
        <w:rPr>
          <w:rFonts w:ascii="Arial" w:hAnsi="Arial" w:cs="Arial"/>
          <w:lang w:val="es-UY"/>
        </w:rPr>
        <w:t xml:space="preserve"> u</w:t>
      </w:r>
      <w:r w:rsidR="00963FC3" w:rsidRPr="00963FC3">
        <w:rPr>
          <w:rFonts w:ascii="Arial" w:hAnsi="Arial" w:cs="Arial"/>
          <w:lang w:val="es-UY"/>
        </w:rPr>
        <w:t>na suerte de Apartheid social.</w:t>
      </w: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t xml:space="preserve">Por el otro lado observamos la producción de lo que </w:t>
      </w:r>
      <w:proofErr w:type="spellStart"/>
      <w:r w:rsidR="004C47D4">
        <w:rPr>
          <w:rFonts w:ascii="Arial" w:hAnsi="Arial" w:cs="Arial"/>
          <w:lang w:val="es-UY"/>
        </w:rPr>
        <w:t>Löic</w:t>
      </w:r>
      <w:proofErr w:type="spellEnd"/>
      <w:r w:rsidRPr="00963FC3">
        <w:rPr>
          <w:rFonts w:ascii="Arial" w:hAnsi="Arial" w:cs="Arial"/>
          <w:lang w:val="es-UY"/>
        </w:rPr>
        <w:t xml:space="preserve"> </w:t>
      </w:r>
      <w:proofErr w:type="spellStart"/>
      <w:r w:rsidRPr="00963FC3">
        <w:rPr>
          <w:rFonts w:ascii="Arial" w:hAnsi="Arial" w:cs="Arial"/>
          <w:lang w:val="es-UY"/>
        </w:rPr>
        <w:t>Wacquant</w:t>
      </w:r>
      <w:proofErr w:type="spellEnd"/>
      <w:r w:rsidRPr="00963FC3">
        <w:rPr>
          <w:rFonts w:ascii="Arial" w:hAnsi="Arial" w:cs="Arial"/>
          <w:lang w:val="es-UY"/>
        </w:rPr>
        <w:t xml:space="preserve"> (2008) denominó "marginalidad avanzada</w:t>
      </w:r>
      <w:r w:rsidR="004C47D4">
        <w:rPr>
          <w:rFonts w:ascii="Arial" w:hAnsi="Arial" w:cs="Arial"/>
          <w:lang w:val="es-UY"/>
        </w:rPr>
        <w:t>”</w:t>
      </w:r>
      <w:r w:rsidRPr="00963FC3">
        <w:rPr>
          <w:rFonts w:ascii="Arial" w:hAnsi="Arial" w:cs="Arial"/>
          <w:lang w:val="es-UY"/>
        </w:rPr>
        <w:t>: vertederos de “parias urbanos</w:t>
      </w:r>
      <w:r w:rsidR="004C47D4">
        <w:rPr>
          <w:rFonts w:ascii="Arial" w:hAnsi="Arial" w:cs="Arial"/>
          <w:lang w:val="es-UY"/>
        </w:rPr>
        <w:t>”</w:t>
      </w:r>
      <w:r w:rsidRPr="00963FC3">
        <w:rPr>
          <w:rFonts w:ascii="Arial" w:hAnsi="Arial" w:cs="Arial"/>
          <w:lang w:val="es-UY"/>
        </w:rPr>
        <w:t xml:space="preserve"> que han sucedido y remplazado a los guetos negros estadounidenses y los barrios obreros europeos de mediados del siglo </w:t>
      </w:r>
      <w:r w:rsidR="004C47D4">
        <w:rPr>
          <w:rFonts w:ascii="Arial" w:hAnsi="Arial" w:cs="Arial"/>
          <w:lang w:val="es-UY"/>
        </w:rPr>
        <w:t>20</w:t>
      </w:r>
      <w:r w:rsidRPr="00963FC3">
        <w:rPr>
          <w:rFonts w:ascii="Arial" w:hAnsi="Arial" w:cs="Arial"/>
          <w:lang w:val="es-UY"/>
        </w:rPr>
        <w:t xml:space="preserve">. A pesar de sus numerosas desventajas, aquellos guetos y barrios albergaban a trabajadores industriales con empleo </w:t>
      </w:r>
      <w:r w:rsidR="004C47D4">
        <w:rPr>
          <w:rFonts w:ascii="Arial" w:hAnsi="Arial" w:cs="Arial"/>
          <w:lang w:val="es-UY"/>
        </w:rPr>
        <w:t>—</w:t>
      </w:r>
      <w:r w:rsidRPr="00963FC3">
        <w:rPr>
          <w:rFonts w:ascii="Arial" w:hAnsi="Arial" w:cs="Arial"/>
          <w:lang w:val="es-UY"/>
        </w:rPr>
        <w:t>en los guetos estadounidenses solían inclu</w:t>
      </w:r>
      <w:r w:rsidR="004C47D4">
        <w:rPr>
          <w:rFonts w:ascii="Arial" w:hAnsi="Arial" w:cs="Arial"/>
          <w:lang w:val="es-UY"/>
        </w:rPr>
        <w:t>ir</w:t>
      </w:r>
      <w:r w:rsidRPr="00963FC3">
        <w:rPr>
          <w:rFonts w:ascii="Arial" w:hAnsi="Arial" w:cs="Arial"/>
          <w:lang w:val="es-UY"/>
        </w:rPr>
        <w:t xml:space="preserve"> también a una clase media étnica— y tenían su propia cultura colectiva: en Estados Unidos, la multifacética cultura negra </w:t>
      </w:r>
      <w:proofErr w:type="spellStart"/>
      <w:r w:rsidRPr="00963FC3">
        <w:rPr>
          <w:rFonts w:ascii="Arial" w:hAnsi="Arial" w:cs="Arial"/>
          <w:lang w:val="es-UY"/>
        </w:rPr>
        <w:t>so</w:t>
      </w:r>
      <w:r w:rsidR="004C47D4">
        <w:rPr>
          <w:rFonts w:ascii="Arial" w:hAnsi="Arial" w:cs="Arial"/>
          <w:lang w:val="es-UY"/>
        </w:rPr>
        <w:t>ul</w:t>
      </w:r>
      <w:proofErr w:type="spellEnd"/>
      <w:r w:rsidRPr="00963FC3">
        <w:rPr>
          <w:rFonts w:ascii="Arial" w:hAnsi="Arial" w:cs="Arial"/>
          <w:lang w:val="es-UY"/>
        </w:rPr>
        <w:t xml:space="preserve">; en Europa, la rica cultura comunitaria del movimiento obrero. Un buen ejemplo de lo que señala </w:t>
      </w:r>
      <w:proofErr w:type="spellStart"/>
      <w:r w:rsidRPr="00963FC3">
        <w:rPr>
          <w:rFonts w:ascii="Arial" w:hAnsi="Arial" w:cs="Arial"/>
          <w:lang w:val="es-UY"/>
        </w:rPr>
        <w:t>Wacquant</w:t>
      </w:r>
      <w:proofErr w:type="spellEnd"/>
      <w:r w:rsidRPr="00963FC3">
        <w:rPr>
          <w:rFonts w:ascii="Arial" w:hAnsi="Arial" w:cs="Arial"/>
          <w:lang w:val="es-UY"/>
        </w:rPr>
        <w:t xml:space="preserve"> es el proceso que se puso en marcha en los suburbios obreros </w:t>
      </w:r>
      <w:r w:rsidR="004C47D4">
        <w:rPr>
          <w:rFonts w:ascii="Arial" w:hAnsi="Arial" w:cs="Arial"/>
          <w:lang w:val="es-UY"/>
        </w:rPr>
        <w:t>d</w:t>
      </w:r>
      <w:r w:rsidRPr="00963FC3">
        <w:rPr>
          <w:rFonts w:ascii="Arial" w:hAnsi="Arial" w:cs="Arial"/>
          <w:lang w:val="es-UY"/>
        </w:rPr>
        <w:t xml:space="preserve">e Buenos Aires a lo largo </w:t>
      </w:r>
      <w:r w:rsidR="004C47D4">
        <w:rPr>
          <w:rFonts w:ascii="Arial" w:hAnsi="Arial" w:cs="Arial"/>
          <w:lang w:val="es-UY"/>
        </w:rPr>
        <w:t>de los años noventa y siguió du</w:t>
      </w:r>
      <w:r w:rsidRPr="00963FC3">
        <w:rPr>
          <w:rFonts w:ascii="Arial" w:hAnsi="Arial" w:cs="Arial"/>
          <w:lang w:val="es-UY"/>
        </w:rPr>
        <w:t>rante el derrumbe del experimento neoliberal, entre 2001 y 2003.</w:t>
      </w:r>
    </w:p>
    <w:p w:rsidR="00963FC3" w:rsidRDefault="00963FC3" w:rsidP="00963FC3">
      <w:pPr>
        <w:spacing w:after="0" w:line="240" w:lineRule="auto"/>
        <w:contextualSpacing/>
        <w:rPr>
          <w:rFonts w:ascii="Arial" w:hAnsi="Arial" w:cs="Arial"/>
          <w:lang w:val="es-UY"/>
        </w:rPr>
      </w:pPr>
      <w:r w:rsidRPr="00963FC3">
        <w:rPr>
          <w:rFonts w:ascii="Arial" w:hAnsi="Arial" w:cs="Arial"/>
          <w:lang w:val="es-UY"/>
        </w:rPr>
        <w:t>Esta polarización extrema no es el único partido que se juega en las grandes ciudades. También hay intentos heroicos de revitalizar ciudades industriales en decadencia, e incluso en proceso de contracción; pero una y otra vez estos intentos terminan por producir poco más que nuevos enclaves de privilegio en medio de una continua disolución social, impulsada por la fuerza inexorablemente desigualitaria de distan</w:t>
      </w:r>
      <w:r w:rsidR="004C47D4">
        <w:rPr>
          <w:rFonts w:ascii="Arial" w:hAnsi="Arial" w:cs="Arial"/>
          <w:lang w:val="es-UY"/>
        </w:rPr>
        <w:t>ci</w:t>
      </w:r>
      <w:r w:rsidRPr="00963FC3">
        <w:rPr>
          <w:rFonts w:ascii="Arial" w:hAnsi="Arial" w:cs="Arial"/>
          <w:lang w:val="es-UY"/>
        </w:rPr>
        <w:t>ación y exclusión que ejerce el capit</w:t>
      </w:r>
      <w:r w:rsidR="004C47D4">
        <w:rPr>
          <w:rFonts w:ascii="Arial" w:hAnsi="Arial" w:cs="Arial"/>
          <w:lang w:val="es-UY"/>
        </w:rPr>
        <w:t>alismo financiero contemporáneo.</w:t>
      </w:r>
    </w:p>
    <w:p w:rsidR="004C47D4" w:rsidRDefault="00963FC3" w:rsidP="00963FC3">
      <w:pPr>
        <w:spacing w:after="0" w:line="240" w:lineRule="auto"/>
        <w:contextualSpacing/>
        <w:rPr>
          <w:rFonts w:ascii="Arial" w:hAnsi="Arial" w:cs="Arial"/>
          <w:lang w:val="es-UY"/>
        </w:rPr>
      </w:pPr>
      <w:r w:rsidRPr="00963FC3">
        <w:rPr>
          <w:rFonts w:ascii="Arial" w:hAnsi="Arial" w:cs="Arial"/>
          <w:lang w:val="es-UY"/>
        </w:rPr>
        <w:t>Pero eso no es todo: a medida que el mundo adquiere una mayoría urbana por primera vez en la historia, las ciudades devienen en concentraciones</w:t>
      </w:r>
      <w:r w:rsidR="004C47D4">
        <w:rPr>
          <w:rFonts w:ascii="Arial" w:hAnsi="Arial" w:cs="Arial"/>
          <w:lang w:val="es-UY"/>
        </w:rPr>
        <w:t xml:space="preserve"> </w:t>
      </w:r>
      <w:r w:rsidRPr="00963FC3">
        <w:rPr>
          <w:rFonts w:ascii="Arial" w:hAnsi="Arial" w:cs="Arial"/>
          <w:lang w:val="es-UY"/>
        </w:rPr>
        <w:t xml:space="preserve">de </w:t>
      </w:r>
      <w:r w:rsidR="004C47D4">
        <w:rPr>
          <w:rFonts w:ascii="Arial" w:hAnsi="Arial" w:cs="Arial"/>
          <w:lang w:val="es-UY"/>
        </w:rPr>
        <w:t>la</w:t>
      </w:r>
      <w:r w:rsidRPr="00963FC3">
        <w:rPr>
          <w:rFonts w:ascii="Arial" w:hAnsi="Arial" w:cs="Arial"/>
          <w:lang w:val="es-UY"/>
        </w:rPr>
        <w:t xml:space="preserve"> desigualdad.</w:t>
      </w:r>
    </w:p>
    <w:p w:rsidR="004C47D4" w:rsidRDefault="004C47D4">
      <w:pPr>
        <w:rPr>
          <w:rFonts w:ascii="Arial" w:hAnsi="Arial" w:cs="Arial"/>
          <w:lang w:val="es-UY"/>
        </w:rPr>
      </w:pPr>
      <w:r>
        <w:rPr>
          <w:rFonts w:ascii="Arial" w:hAnsi="Arial" w:cs="Arial"/>
          <w:lang w:val="es-UY"/>
        </w:rPr>
        <w:br w:type="page"/>
      </w:r>
    </w:p>
    <w:p w:rsidR="00C860E9" w:rsidRDefault="004C47D4" w:rsidP="00C860E9">
      <w:pPr>
        <w:spacing w:after="0" w:line="240" w:lineRule="auto"/>
        <w:contextualSpacing/>
        <w:rPr>
          <w:rFonts w:ascii="Arial" w:hAnsi="Arial" w:cs="Arial"/>
          <w:lang w:val="es-UY"/>
        </w:rPr>
      </w:pPr>
      <w:r>
        <w:rPr>
          <w:rFonts w:ascii="Arial" w:hAnsi="Arial" w:cs="Arial"/>
          <w:lang w:val="es-UY"/>
        </w:rPr>
        <w:lastRenderedPageBreak/>
        <w:t xml:space="preserve">La desigualdad del ingreso entre los residentes de las </w:t>
      </w:r>
      <w:r w:rsidR="00963FC3" w:rsidRPr="00963FC3">
        <w:rPr>
          <w:rFonts w:ascii="Arial" w:hAnsi="Arial" w:cs="Arial"/>
          <w:lang w:val="es-UY"/>
        </w:rPr>
        <w:t xml:space="preserve">principales ciudades </w:t>
      </w:r>
      <w:r>
        <w:rPr>
          <w:rFonts w:ascii="Arial" w:hAnsi="Arial" w:cs="Arial"/>
          <w:lang w:val="es-UY"/>
        </w:rPr>
        <w:t xml:space="preserve">sudafricanas, lideradas por Johannesburgo, </w:t>
      </w:r>
      <w:r w:rsidR="00963FC3" w:rsidRPr="00963FC3">
        <w:rPr>
          <w:rFonts w:ascii="Arial" w:hAnsi="Arial" w:cs="Arial"/>
          <w:lang w:val="es-UY"/>
        </w:rPr>
        <w:t>alca</w:t>
      </w:r>
      <w:r>
        <w:rPr>
          <w:rFonts w:ascii="Arial" w:hAnsi="Arial" w:cs="Arial"/>
          <w:lang w:val="es-UY"/>
        </w:rPr>
        <w:t>n</w:t>
      </w:r>
      <w:r w:rsidR="00963FC3" w:rsidRPr="00963FC3">
        <w:rPr>
          <w:rFonts w:ascii="Arial" w:hAnsi="Arial" w:cs="Arial"/>
          <w:lang w:val="es-UY"/>
        </w:rPr>
        <w:t>za un valor de 7</w:t>
      </w:r>
      <w:r>
        <w:rPr>
          <w:rFonts w:ascii="Arial" w:hAnsi="Arial" w:cs="Arial"/>
          <w:lang w:val="es-UY"/>
        </w:rPr>
        <w:t>5</w:t>
      </w:r>
      <w:r w:rsidR="00963FC3" w:rsidRPr="00963FC3">
        <w:rPr>
          <w:rFonts w:ascii="Arial" w:hAnsi="Arial" w:cs="Arial"/>
          <w:lang w:val="es-UY"/>
        </w:rPr>
        <w:t xml:space="preserve"> </w:t>
      </w:r>
      <w:r>
        <w:rPr>
          <w:rFonts w:ascii="Arial" w:hAnsi="Arial" w:cs="Arial"/>
          <w:lang w:val="es-UY"/>
        </w:rPr>
        <w:t xml:space="preserve">en el coeficiente de Gin (ONU </w:t>
      </w:r>
      <w:proofErr w:type="spellStart"/>
      <w:r>
        <w:rPr>
          <w:rFonts w:ascii="Arial" w:hAnsi="Arial" w:cs="Arial"/>
          <w:lang w:val="es-UY"/>
        </w:rPr>
        <w:t>Hábitar</w:t>
      </w:r>
      <w:proofErr w:type="spellEnd"/>
      <w:r>
        <w:rPr>
          <w:rFonts w:ascii="Arial" w:hAnsi="Arial" w:cs="Arial"/>
          <w:lang w:val="es-UY"/>
        </w:rPr>
        <w:t xml:space="preserve">, 2008:72), </w:t>
      </w:r>
      <w:r w:rsidR="00963FC3" w:rsidRPr="00963FC3">
        <w:rPr>
          <w:rFonts w:ascii="Arial" w:hAnsi="Arial" w:cs="Arial"/>
          <w:lang w:val="es-UY"/>
        </w:rPr>
        <w:t>un poco por encima del pro</w:t>
      </w:r>
      <w:r>
        <w:rPr>
          <w:rFonts w:ascii="Arial" w:hAnsi="Arial" w:cs="Arial"/>
          <w:lang w:val="es-UY"/>
        </w:rPr>
        <w:t>medio estimado de desigualdad en</w:t>
      </w:r>
      <w:r w:rsidR="00963FC3" w:rsidRPr="00963FC3">
        <w:rPr>
          <w:rFonts w:ascii="Arial" w:hAnsi="Arial" w:cs="Arial"/>
          <w:lang w:val="es-UY"/>
        </w:rPr>
        <w:t xml:space="preserve">tre lodos los hogares del planeta: alrededor de 70 en </w:t>
      </w:r>
      <w:r>
        <w:rPr>
          <w:rFonts w:ascii="Arial" w:hAnsi="Arial" w:cs="Arial"/>
          <w:lang w:val="es-UY"/>
        </w:rPr>
        <w:t>2008 (</w:t>
      </w:r>
      <w:proofErr w:type="spellStart"/>
      <w:r>
        <w:rPr>
          <w:rFonts w:ascii="Arial" w:hAnsi="Arial" w:cs="Arial"/>
          <w:lang w:val="es-UY"/>
        </w:rPr>
        <w:t>Mi</w:t>
      </w:r>
      <w:r w:rsidR="00963FC3" w:rsidRPr="00963FC3">
        <w:rPr>
          <w:rFonts w:ascii="Arial" w:hAnsi="Arial" w:cs="Arial"/>
          <w:lang w:val="es-UY"/>
        </w:rPr>
        <w:t>la</w:t>
      </w:r>
      <w:r>
        <w:rPr>
          <w:rFonts w:ascii="Arial" w:hAnsi="Arial" w:cs="Arial"/>
          <w:lang w:val="es-UY"/>
        </w:rPr>
        <w:t>novic</w:t>
      </w:r>
      <w:proofErr w:type="spellEnd"/>
      <w:r>
        <w:rPr>
          <w:rFonts w:ascii="Arial" w:hAnsi="Arial" w:cs="Arial"/>
          <w:lang w:val="es-UY"/>
        </w:rPr>
        <w:t>, 2012: 8</w:t>
      </w:r>
      <w:r w:rsidR="00963FC3" w:rsidRPr="00963FC3">
        <w:rPr>
          <w:rFonts w:ascii="Arial" w:hAnsi="Arial" w:cs="Arial"/>
          <w:lang w:val="es-UY"/>
        </w:rPr>
        <w:t>)</w:t>
      </w:r>
      <w:r>
        <w:rPr>
          <w:rFonts w:ascii="Arial" w:hAnsi="Arial" w:cs="Arial"/>
          <w:lang w:val="es-UY"/>
        </w:rPr>
        <w:t>. Muchas grandes ciudades son má</w:t>
      </w:r>
      <w:r w:rsidR="00963FC3" w:rsidRPr="00963FC3">
        <w:rPr>
          <w:rFonts w:ascii="Arial" w:hAnsi="Arial" w:cs="Arial"/>
          <w:lang w:val="es-UY"/>
        </w:rPr>
        <w:t xml:space="preserve">s desiguales que el país del que </w:t>
      </w:r>
      <w:r>
        <w:rPr>
          <w:rFonts w:ascii="Arial" w:hAnsi="Arial" w:cs="Arial"/>
          <w:lang w:val="es-UY"/>
        </w:rPr>
        <w:t>f</w:t>
      </w:r>
      <w:r w:rsidR="00963FC3" w:rsidRPr="00963FC3">
        <w:rPr>
          <w:rFonts w:ascii="Arial" w:hAnsi="Arial" w:cs="Arial"/>
          <w:lang w:val="es-UY"/>
        </w:rPr>
        <w:t>or</w:t>
      </w:r>
      <w:r>
        <w:rPr>
          <w:rFonts w:ascii="Arial" w:hAnsi="Arial" w:cs="Arial"/>
          <w:lang w:val="es-UY"/>
        </w:rPr>
        <w:t>m</w:t>
      </w:r>
      <w:r w:rsidR="00963FC3" w:rsidRPr="00963FC3">
        <w:rPr>
          <w:rFonts w:ascii="Arial" w:hAnsi="Arial" w:cs="Arial"/>
          <w:lang w:val="es-UY"/>
        </w:rPr>
        <w:t xml:space="preserve">an parte, como Johannesburgo y </w:t>
      </w:r>
      <w:proofErr w:type="spellStart"/>
      <w:r>
        <w:rPr>
          <w:rFonts w:ascii="Arial" w:hAnsi="Arial" w:cs="Arial"/>
          <w:lang w:val="es-UY"/>
        </w:rPr>
        <w:t>T</w:t>
      </w:r>
      <w:r w:rsidR="00963FC3" w:rsidRPr="00963FC3">
        <w:rPr>
          <w:rFonts w:ascii="Arial" w:hAnsi="Arial" w:cs="Arial"/>
          <w:lang w:val="es-UY"/>
        </w:rPr>
        <w:t>sh</w:t>
      </w:r>
      <w:r>
        <w:rPr>
          <w:rFonts w:ascii="Arial" w:hAnsi="Arial" w:cs="Arial"/>
          <w:lang w:val="es-UY"/>
        </w:rPr>
        <w:t>w</w:t>
      </w:r>
      <w:r w:rsidR="00963FC3" w:rsidRPr="00963FC3">
        <w:rPr>
          <w:rFonts w:ascii="Arial" w:hAnsi="Arial" w:cs="Arial"/>
          <w:lang w:val="es-UY"/>
        </w:rPr>
        <w:t>an</w:t>
      </w:r>
      <w:r>
        <w:rPr>
          <w:rFonts w:ascii="Arial" w:hAnsi="Arial" w:cs="Arial"/>
          <w:lang w:val="es-UY"/>
        </w:rPr>
        <w:t>e</w:t>
      </w:r>
      <w:proofErr w:type="spellEnd"/>
      <w:r>
        <w:rPr>
          <w:rFonts w:ascii="Arial" w:hAnsi="Arial" w:cs="Arial"/>
          <w:lang w:val="es-UY"/>
        </w:rPr>
        <w:t xml:space="preserve"> en Sudáfri</w:t>
      </w:r>
      <w:r w:rsidR="00963FC3" w:rsidRPr="00963FC3">
        <w:rPr>
          <w:rFonts w:ascii="Arial" w:hAnsi="Arial" w:cs="Arial"/>
          <w:lang w:val="es-UY"/>
        </w:rPr>
        <w:t>ca, Brasilia, Ciudad de M</w:t>
      </w:r>
      <w:r>
        <w:rPr>
          <w:rFonts w:ascii="Arial" w:hAnsi="Arial" w:cs="Arial"/>
          <w:lang w:val="es-UY"/>
        </w:rPr>
        <w:t>éxic</w:t>
      </w:r>
      <w:r w:rsidR="00963FC3" w:rsidRPr="00963FC3">
        <w:rPr>
          <w:rFonts w:ascii="Arial" w:hAnsi="Arial" w:cs="Arial"/>
          <w:lang w:val="es-UY"/>
        </w:rPr>
        <w:t>o, Buenos Aires</w:t>
      </w:r>
      <w:r>
        <w:rPr>
          <w:rFonts w:ascii="Arial" w:hAnsi="Arial" w:cs="Arial"/>
          <w:lang w:val="es-UY"/>
        </w:rPr>
        <w:t>,</w:t>
      </w:r>
      <w:r w:rsidR="00963FC3" w:rsidRPr="00963FC3">
        <w:rPr>
          <w:rFonts w:ascii="Arial" w:hAnsi="Arial" w:cs="Arial"/>
          <w:lang w:val="es-UY"/>
        </w:rPr>
        <w:t xml:space="preserve"> </w:t>
      </w:r>
      <w:r>
        <w:rPr>
          <w:rFonts w:ascii="Arial" w:hAnsi="Arial" w:cs="Arial"/>
          <w:lang w:val="es-UY"/>
        </w:rPr>
        <w:t>N</w:t>
      </w:r>
      <w:r w:rsidR="00963FC3" w:rsidRPr="00963FC3">
        <w:rPr>
          <w:rFonts w:ascii="Arial" w:hAnsi="Arial" w:cs="Arial"/>
          <w:lang w:val="es-UY"/>
        </w:rPr>
        <w:t>ueva York y Washington</w:t>
      </w:r>
      <w:r>
        <w:rPr>
          <w:rFonts w:ascii="Arial" w:hAnsi="Arial" w:cs="Arial"/>
          <w:lang w:val="es-UY"/>
        </w:rPr>
        <w:t xml:space="preserve">. </w:t>
      </w:r>
      <w:r w:rsidR="00963FC3" w:rsidRPr="00963FC3">
        <w:rPr>
          <w:rFonts w:ascii="Arial" w:hAnsi="Arial" w:cs="Arial"/>
          <w:lang w:val="es-UY"/>
        </w:rPr>
        <w:t>Por otra pa</w:t>
      </w:r>
      <w:r>
        <w:rPr>
          <w:rFonts w:ascii="Arial" w:hAnsi="Arial" w:cs="Arial"/>
          <w:lang w:val="es-UY"/>
        </w:rPr>
        <w:t xml:space="preserve">rte, en Tokio y en Europa en </w:t>
      </w:r>
      <w:r w:rsidR="00963FC3" w:rsidRPr="00963FC3">
        <w:rPr>
          <w:rFonts w:ascii="Arial" w:hAnsi="Arial" w:cs="Arial"/>
          <w:lang w:val="es-UY"/>
        </w:rPr>
        <w:t xml:space="preserve">general, la desigualdad de </w:t>
      </w:r>
      <w:r w:rsidR="00C860E9" w:rsidRPr="00C860E9">
        <w:rPr>
          <w:rFonts w:ascii="Arial" w:hAnsi="Arial" w:cs="Arial"/>
          <w:lang w:val="es-UY"/>
        </w:rPr>
        <w:t>las ciudades se aproxima al patrón nacional. Y de acuerdo con ONU Hábitat, la desigualdad de Beijing asciende a apenas la mitad de la que se registra en el país entero (ONU</w:t>
      </w:r>
      <w:r w:rsidR="00C860E9">
        <w:rPr>
          <w:rFonts w:ascii="Arial" w:hAnsi="Arial" w:cs="Arial"/>
          <w:lang w:val="es-UY"/>
        </w:rPr>
        <w:t xml:space="preserve"> </w:t>
      </w:r>
      <w:r w:rsidR="00C860E9" w:rsidRPr="00C860E9">
        <w:rPr>
          <w:rFonts w:ascii="Arial" w:hAnsi="Arial" w:cs="Arial"/>
          <w:lang w:val="es-UY"/>
        </w:rPr>
        <w:t>H</w:t>
      </w:r>
      <w:r w:rsidR="00C860E9">
        <w:rPr>
          <w:rFonts w:ascii="Arial" w:hAnsi="Arial" w:cs="Arial"/>
          <w:lang w:val="es-UY"/>
        </w:rPr>
        <w:t>á</w:t>
      </w:r>
      <w:r w:rsidR="00C860E9" w:rsidRPr="00C860E9">
        <w:rPr>
          <w:rFonts w:ascii="Arial" w:hAnsi="Arial" w:cs="Arial"/>
          <w:lang w:val="es-UY"/>
        </w:rPr>
        <w:t>bitat, 2008: 63 y ss.).</w:t>
      </w:r>
    </w:p>
    <w:p w:rsidR="00C860E9" w:rsidRDefault="00C860E9" w:rsidP="00C860E9">
      <w:pPr>
        <w:spacing w:after="0" w:line="240" w:lineRule="auto"/>
        <w:contextualSpacing/>
        <w:rPr>
          <w:rFonts w:ascii="Arial" w:hAnsi="Arial" w:cs="Arial"/>
          <w:lang w:val="es-UY"/>
        </w:rPr>
      </w:pPr>
      <w:r w:rsidRPr="00C860E9">
        <w:rPr>
          <w:rFonts w:ascii="Arial" w:hAnsi="Arial" w:cs="Arial"/>
          <w:lang w:val="es-UY"/>
        </w:rPr>
        <w:t>También existe lo que podríamos llamar "efecto de incomprensión</w:t>
      </w:r>
      <w:r>
        <w:rPr>
          <w:rFonts w:ascii="Arial" w:hAnsi="Arial" w:cs="Arial"/>
          <w:lang w:val="es-UY"/>
        </w:rPr>
        <w:t xml:space="preserve"> </w:t>
      </w:r>
      <w:r w:rsidRPr="00C860E9">
        <w:rPr>
          <w:rFonts w:ascii="Arial" w:hAnsi="Arial" w:cs="Arial"/>
          <w:lang w:val="es-UY"/>
        </w:rPr>
        <w:t>María Antonieta". De acuerdo con la tradición revolucionaria francesa (tal vez apócrifa), la reina María Antonieta, al oír que los habitantes de París pedían pan, les preguntó a sus cortesanos: "¿Y por qué no comen torta?".</w:t>
      </w:r>
    </w:p>
    <w:p w:rsidR="00C860E9" w:rsidRDefault="00C860E9" w:rsidP="00963FC3">
      <w:pPr>
        <w:spacing w:after="0" w:line="240" w:lineRule="auto"/>
        <w:contextualSpacing/>
        <w:rPr>
          <w:rFonts w:ascii="Arial" w:hAnsi="Arial" w:cs="Arial"/>
          <w:lang w:val="es-UY"/>
        </w:rPr>
      </w:pPr>
      <w:r w:rsidRPr="00C860E9">
        <w:rPr>
          <w:rFonts w:ascii="Arial" w:hAnsi="Arial" w:cs="Arial"/>
          <w:lang w:val="es-UY"/>
        </w:rPr>
        <w:t>Una buena ilustración del efecto María Antonieta es una legislación reciente</w:t>
      </w:r>
      <w:r>
        <w:rPr>
          <w:rFonts w:ascii="Arial" w:hAnsi="Arial" w:cs="Arial"/>
          <w:lang w:val="es-UY"/>
        </w:rPr>
        <w:t xml:space="preserve"> </w:t>
      </w:r>
      <w:r w:rsidRPr="00C860E9">
        <w:rPr>
          <w:rFonts w:ascii="Arial" w:hAnsi="Arial" w:cs="Arial"/>
          <w:lang w:val="es-UY"/>
        </w:rPr>
        <w:t>(noviembre de 2012) que intro</w:t>
      </w:r>
      <w:r>
        <w:rPr>
          <w:rFonts w:ascii="Arial" w:hAnsi="Arial" w:cs="Arial"/>
          <w:lang w:val="es-UY"/>
        </w:rPr>
        <w:t>dujo el gobierno burgués de Sue</w:t>
      </w:r>
      <w:r w:rsidRPr="00C860E9">
        <w:rPr>
          <w:rFonts w:ascii="Arial" w:hAnsi="Arial" w:cs="Arial"/>
          <w:lang w:val="es-UY"/>
        </w:rPr>
        <w:t>cia. El país ha quedado rezagado</w:t>
      </w:r>
      <w:r>
        <w:rPr>
          <w:rFonts w:ascii="Arial" w:hAnsi="Arial" w:cs="Arial"/>
          <w:lang w:val="es-UY"/>
        </w:rPr>
        <w:t xml:space="preserve"> en los recientes exámenes PISA (Nota 1)</w:t>
      </w:r>
      <w:r w:rsidRPr="00C860E9">
        <w:rPr>
          <w:rFonts w:ascii="Arial" w:hAnsi="Arial" w:cs="Arial"/>
          <w:lang w:val="es-UY"/>
        </w:rPr>
        <w:t xml:space="preserve"> de rendimiento escolar debido a que el estrato más bajo de los alumnos suecos obtiene peores calificaciones que antes. La respuesta del gobierno sueco</w:t>
      </w:r>
      <w:r>
        <w:rPr>
          <w:rFonts w:ascii="Arial" w:hAnsi="Arial" w:cs="Arial"/>
          <w:lang w:val="es-UY"/>
        </w:rPr>
        <w:t xml:space="preserve"> </w:t>
      </w:r>
      <w:r w:rsidRPr="00C860E9">
        <w:rPr>
          <w:rFonts w:ascii="Arial" w:hAnsi="Arial" w:cs="Arial"/>
          <w:lang w:val="es-UY"/>
        </w:rPr>
        <w:t>—que representa a la clase media alta— consistió en ofrecer un descuento impositivo a los padres que contraten a alguien para que ayude a sus hijos a hacer la tarea. He ahí el consejo al estilo María Antonieta que da el gobierno de Suecia a los desempleados nativos y a los numerosos inmigrantes que hacen tareas de limpiez</w:t>
      </w:r>
      <w:r>
        <w:rPr>
          <w:rFonts w:ascii="Arial" w:hAnsi="Arial" w:cs="Arial"/>
          <w:lang w:val="es-UY"/>
        </w:rPr>
        <w:t>a o trabajan como asistentes pa</w:t>
      </w:r>
      <w:r w:rsidRPr="00C860E9">
        <w:rPr>
          <w:rFonts w:ascii="Arial" w:hAnsi="Arial" w:cs="Arial"/>
          <w:lang w:val="es-UY"/>
        </w:rPr>
        <w:t>ramédicos, cu</w:t>
      </w:r>
      <w:r>
        <w:rPr>
          <w:rFonts w:ascii="Arial" w:hAnsi="Arial" w:cs="Arial"/>
          <w:lang w:val="es-UY"/>
        </w:rPr>
        <w:t>y</w:t>
      </w:r>
      <w:r w:rsidRPr="00C860E9">
        <w:rPr>
          <w:rFonts w:ascii="Arial" w:hAnsi="Arial" w:cs="Arial"/>
          <w:lang w:val="es-UY"/>
        </w:rPr>
        <w:t>os</w:t>
      </w:r>
      <w:r>
        <w:rPr>
          <w:rFonts w:ascii="Arial" w:hAnsi="Arial" w:cs="Arial"/>
          <w:lang w:val="es-UY"/>
        </w:rPr>
        <w:t xml:space="preserve"> </w:t>
      </w:r>
      <w:r w:rsidRPr="00C860E9">
        <w:rPr>
          <w:rFonts w:ascii="Arial" w:hAnsi="Arial" w:cs="Arial"/>
          <w:lang w:val="es-UY"/>
        </w:rPr>
        <w:t>hijos experimentan dificultades en el marco de la actual enseñanza "empresarial" y la división entre escuelas privadas y públicas: "Contraten a un ayudante para las tareas escolares y llenen el formulario para acceder a una reducción impositiva". Una ventaja adicional que brinda esta política de subsidiar el privilegio educativo de la clase media es el hecho de que la ayuda subsidiada para las tareas escolares está convirtiéndose en un negocio lucrativo que emplea a estudiantes</w:t>
      </w:r>
      <w:r>
        <w:rPr>
          <w:rFonts w:ascii="Arial" w:hAnsi="Arial" w:cs="Arial"/>
          <w:lang w:val="es-UY"/>
        </w:rPr>
        <w:t xml:space="preserve"> universitarios.</w:t>
      </w:r>
    </w:p>
    <w:p w:rsidR="00C860E9" w:rsidRDefault="00C860E9">
      <w:pPr>
        <w:rPr>
          <w:rFonts w:ascii="Arial" w:hAnsi="Arial" w:cs="Arial"/>
          <w:lang w:val="es-UY"/>
        </w:rPr>
      </w:pPr>
      <w:r>
        <w:rPr>
          <w:rFonts w:ascii="Arial" w:hAnsi="Arial" w:cs="Arial"/>
          <w:lang w:val="es-UY"/>
        </w:rPr>
        <w:br w:type="page"/>
      </w:r>
    </w:p>
    <w:p w:rsidR="00C860E9" w:rsidRDefault="00C860E9" w:rsidP="00C860E9">
      <w:pPr>
        <w:spacing w:after="0" w:line="240" w:lineRule="auto"/>
        <w:contextualSpacing/>
        <w:rPr>
          <w:rFonts w:ascii="Arial" w:hAnsi="Arial" w:cs="Arial"/>
          <w:lang w:val="es-UY"/>
        </w:rPr>
      </w:pPr>
      <w:r w:rsidRPr="00C860E9">
        <w:rPr>
          <w:rFonts w:ascii="Arial" w:hAnsi="Arial" w:cs="Arial"/>
          <w:lang w:val="es-UY"/>
        </w:rPr>
        <w:lastRenderedPageBreak/>
        <w:t>No solo se refuerza el privilegio educativo general de la clase media, sino que también una sección de esa clase media lucra con el dinero de los contribuyentes.</w:t>
      </w:r>
    </w:p>
    <w:p w:rsidR="00C860E9" w:rsidRPr="00C860E9" w:rsidRDefault="00C860E9" w:rsidP="00C860E9">
      <w:pPr>
        <w:spacing w:after="0" w:line="240" w:lineRule="auto"/>
        <w:contextualSpacing/>
        <w:rPr>
          <w:rFonts w:ascii="Arial" w:hAnsi="Arial" w:cs="Arial"/>
          <w:lang w:val="es-UY"/>
        </w:rPr>
      </w:pPr>
      <w:r w:rsidRPr="00C860E9">
        <w:rPr>
          <w:rFonts w:ascii="Arial" w:hAnsi="Arial" w:cs="Arial"/>
          <w:lang w:val="es-UY"/>
        </w:rPr>
        <w:t xml:space="preserve">Y cuanto más difieren los ricos del resto de nosotros, más riguroso y desconsiderado puede esperarse que </w:t>
      </w:r>
      <w:r>
        <w:rPr>
          <w:rFonts w:ascii="Arial" w:hAnsi="Arial" w:cs="Arial"/>
          <w:lang w:val="es-UY"/>
        </w:rPr>
        <w:t xml:space="preserve">sea el dominio que nos imponen. </w:t>
      </w:r>
      <w:r w:rsidRPr="00C860E9">
        <w:rPr>
          <w:rFonts w:ascii="Arial" w:hAnsi="Arial" w:cs="Arial"/>
          <w:lang w:val="es-UY"/>
        </w:rPr>
        <w:t xml:space="preserve">Ya oímos cómo el candidato del capital, en las últimas elecciones de Estados Unidos, decía ante sus pares del country club que no </w:t>
      </w:r>
      <w:r>
        <w:rPr>
          <w:rFonts w:ascii="Arial" w:hAnsi="Arial" w:cs="Arial"/>
          <w:lang w:val="es-UY"/>
        </w:rPr>
        <w:t>tenía nada para ofrecerle al 47 por ciento</w:t>
      </w:r>
      <w:r w:rsidRPr="00C860E9">
        <w:rPr>
          <w:rFonts w:ascii="Arial" w:hAnsi="Arial" w:cs="Arial"/>
          <w:lang w:val="es-UY"/>
        </w:rPr>
        <w:t xml:space="preserve"> inferior de la población.</w:t>
      </w:r>
    </w:p>
    <w:p w:rsidR="00C860E9" w:rsidRDefault="00C860E9" w:rsidP="00C860E9">
      <w:pPr>
        <w:spacing w:after="0" w:line="240" w:lineRule="auto"/>
        <w:contextualSpacing/>
        <w:rPr>
          <w:rFonts w:ascii="Arial" w:hAnsi="Arial" w:cs="Arial"/>
          <w:lang w:val="es-UY"/>
        </w:rPr>
      </w:pPr>
      <w:r w:rsidRPr="00C860E9">
        <w:rPr>
          <w:rFonts w:ascii="Arial" w:hAnsi="Arial" w:cs="Arial"/>
          <w:lang w:val="es-UY"/>
        </w:rPr>
        <w:t>Tal como hace casi dos siglos señaló Alexis de Tocqueville ([1856]</w:t>
      </w:r>
      <w:r>
        <w:rPr>
          <w:rFonts w:ascii="Arial" w:hAnsi="Arial" w:cs="Arial"/>
          <w:lang w:val="es-UY"/>
        </w:rPr>
        <w:t xml:space="preserve"> 1966: especialmente capítulo</w:t>
      </w:r>
      <w:r w:rsidRPr="00C860E9">
        <w:rPr>
          <w:rFonts w:ascii="Arial" w:hAnsi="Arial" w:cs="Arial"/>
          <w:lang w:val="es-UY"/>
        </w:rPr>
        <w:t xml:space="preserve"> 8) desde la perspectiva de un aristócrata liberal que reflexionaba sobre la Revolución Francesa </w:t>
      </w:r>
      <w:proofErr w:type="spellStart"/>
      <w:r w:rsidRPr="00C860E9">
        <w:rPr>
          <w:rFonts w:ascii="Arial" w:hAnsi="Arial" w:cs="Arial"/>
          <w:lang w:val="es-UY"/>
        </w:rPr>
        <w:t>antiaristocrática</w:t>
      </w:r>
      <w:proofErr w:type="spellEnd"/>
      <w:r w:rsidRPr="00C860E9">
        <w:rPr>
          <w:rFonts w:ascii="Arial" w:hAnsi="Arial" w:cs="Arial"/>
          <w:lang w:val="es-UY"/>
        </w:rPr>
        <w:t>, el apartheid social que ejercen los privilegiados es una práctica social propensa a engendrar un "indomable odio a la desigualdad", con las consecuentes rebeliones y revoluciones. No cabe la menor duda de que esta no es la senda hacia un gobierno eficiente y estable de la sociedad.</w:t>
      </w:r>
    </w:p>
    <w:p w:rsidR="00C860E9" w:rsidRDefault="00C860E9" w:rsidP="00C860E9">
      <w:pPr>
        <w:spacing w:after="0" w:line="240" w:lineRule="auto"/>
        <w:contextualSpacing/>
        <w:rPr>
          <w:rFonts w:ascii="Arial" w:hAnsi="Arial" w:cs="Arial"/>
          <w:lang w:val="es-UY"/>
        </w:rPr>
      </w:pPr>
      <w:r w:rsidRPr="00C860E9">
        <w:rPr>
          <w:rFonts w:ascii="Arial" w:hAnsi="Arial" w:cs="Arial"/>
          <w:lang w:val="es-UY"/>
        </w:rPr>
        <w:t>Un efecto muy bien documentado del desgarramiento de los tejidos sociales es la siembra de temor y desconfianza, sentimientos que están lejos de beneficiar el desarrollo de la sociedad. Las ciencias sociales han comprobado de manera fehaciente que la desigualdad engendra desconfianza (</w:t>
      </w:r>
      <w:proofErr w:type="spellStart"/>
      <w:r w:rsidRPr="00C860E9">
        <w:rPr>
          <w:rFonts w:ascii="Arial" w:hAnsi="Arial" w:cs="Arial"/>
          <w:lang w:val="es-UY"/>
        </w:rPr>
        <w:t>Uslaner</w:t>
      </w:r>
      <w:proofErr w:type="spellEnd"/>
      <w:r w:rsidRPr="00C860E9">
        <w:rPr>
          <w:rFonts w:ascii="Arial" w:hAnsi="Arial" w:cs="Arial"/>
          <w:lang w:val="es-UY"/>
        </w:rPr>
        <w:t xml:space="preserve">, 2002; </w:t>
      </w:r>
      <w:proofErr w:type="spellStart"/>
      <w:r w:rsidRPr="00C860E9">
        <w:rPr>
          <w:rFonts w:ascii="Arial" w:hAnsi="Arial" w:cs="Arial"/>
          <w:lang w:val="es-UY"/>
        </w:rPr>
        <w:t>Rothstein</w:t>
      </w:r>
      <w:proofErr w:type="spellEnd"/>
      <w:r w:rsidRPr="00C860E9">
        <w:rPr>
          <w:rFonts w:ascii="Arial" w:hAnsi="Arial" w:cs="Arial"/>
          <w:lang w:val="es-UY"/>
        </w:rPr>
        <w:t xml:space="preserve"> y </w:t>
      </w:r>
      <w:proofErr w:type="spellStart"/>
      <w:r w:rsidRPr="00C860E9">
        <w:rPr>
          <w:rFonts w:ascii="Arial" w:hAnsi="Arial" w:cs="Arial"/>
          <w:lang w:val="es-UY"/>
        </w:rPr>
        <w:t>Uslaner</w:t>
      </w:r>
      <w:proofErr w:type="spellEnd"/>
      <w:r w:rsidRPr="00C860E9">
        <w:rPr>
          <w:rFonts w:ascii="Arial" w:hAnsi="Arial" w:cs="Arial"/>
          <w:lang w:val="es-UY"/>
        </w:rPr>
        <w:t xml:space="preserve">, 2005). Si bien la correlación no es tan nítida como la que se refleja en las escalas exactamente paralelas de la jerarquía administrativa y la muerte </w:t>
      </w:r>
      <w:proofErr w:type="spellStart"/>
      <w:r w:rsidRPr="00C860E9">
        <w:rPr>
          <w:rFonts w:ascii="Arial" w:hAnsi="Arial" w:cs="Arial"/>
          <w:lang w:val="es-UY"/>
        </w:rPr>
        <w:t>prematum</w:t>
      </w:r>
      <w:proofErr w:type="spellEnd"/>
      <w:r w:rsidRPr="00C860E9">
        <w:rPr>
          <w:rFonts w:ascii="Arial" w:hAnsi="Arial" w:cs="Arial"/>
          <w:lang w:val="es-UY"/>
        </w:rPr>
        <w:t xml:space="preserve"> </w:t>
      </w:r>
      <w:proofErr w:type="spellStart"/>
      <w:r w:rsidRPr="00C860E9">
        <w:rPr>
          <w:rFonts w:ascii="Arial" w:hAnsi="Arial" w:cs="Arial"/>
          <w:lang w:val="es-UY"/>
        </w:rPr>
        <w:t>namental</w:t>
      </w:r>
      <w:proofErr w:type="spellEnd"/>
      <w:r w:rsidRPr="00C860E9">
        <w:rPr>
          <w:rFonts w:ascii="Arial" w:hAnsi="Arial" w:cs="Arial"/>
          <w:lang w:val="es-UY"/>
        </w:rPr>
        <w:t xml:space="preserve"> de </w:t>
      </w:r>
      <w:proofErr w:type="spellStart"/>
      <w:r w:rsidRPr="00C860E9">
        <w:rPr>
          <w:rFonts w:ascii="Arial" w:hAnsi="Arial" w:cs="Arial"/>
          <w:lang w:val="es-UY"/>
        </w:rPr>
        <w:t>Whitehall</w:t>
      </w:r>
      <w:proofErr w:type="spellEnd"/>
      <w:r w:rsidRPr="00C860E9">
        <w:rPr>
          <w:rFonts w:ascii="Arial" w:hAnsi="Arial" w:cs="Arial"/>
          <w:lang w:val="es-UY"/>
        </w:rPr>
        <w:t xml:space="preserve"> (véase el capítulo 1 de este</w:t>
      </w:r>
      <w:r>
        <w:rPr>
          <w:rFonts w:ascii="Arial" w:hAnsi="Arial" w:cs="Arial"/>
          <w:lang w:val="es-UY"/>
        </w:rPr>
        <w:t xml:space="preserve"> libro), </w:t>
      </w:r>
      <w:r w:rsidRPr="00C860E9">
        <w:rPr>
          <w:rFonts w:ascii="Arial" w:hAnsi="Arial" w:cs="Arial"/>
          <w:lang w:val="es-UY"/>
        </w:rPr>
        <w:t>se han hallado grandes diferencias internacionales, fuertemente correlacionadas con la desigualdad del ingreso, en lo que concierne al predominio de la confianza en los demás. En los países escandinavos, dos tercios de la población creen que "la mayoría de la gente es confiable"; en Brasil, solo el 3</w:t>
      </w:r>
      <w:r>
        <w:rPr>
          <w:rFonts w:ascii="Arial" w:hAnsi="Arial" w:cs="Arial"/>
          <w:lang w:val="es-UY"/>
        </w:rPr>
        <w:t xml:space="preserve"> por ciento</w:t>
      </w:r>
      <w:r w:rsidRPr="00C860E9">
        <w:rPr>
          <w:rFonts w:ascii="Arial" w:hAnsi="Arial" w:cs="Arial"/>
          <w:lang w:val="es-UY"/>
        </w:rPr>
        <w:t xml:space="preserve"> suscribe esta creencia; en Sudáfrica, el 12</w:t>
      </w:r>
      <w:r>
        <w:rPr>
          <w:rFonts w:ascii="Arial" w:hAnsi="Arial" w:cs="Arial"/>
          <w:lang w:val="es-UY"/>
        </w:rPr>
        <w:t xml:space="preserve"> por ciento</w:t>
      </w:r>
      <w:r w:rsidRPr="00C860E9">
        <w:rPr>
          <w:rFonts w:ascii="Arial" w:hAnsi="Arial" w:cs="Arial"/>
          <w:lang w:val="es-UY"/>
        </w:rPr>
        <w:t>; en Gran Bretaña, el 30</w:t>
      </w:r>
      <w:r>
        <w:rPr>
          <w:rFonts w:ascii="Arial" w:hAnsi="Arial" w:cs="Arial"/>
          <w:lang w:val="es-UY"/>
        </w:rPr>
        <w:t xml:space="preserve"> por ciento</w:t>
      </w:r>
      <w:r w:rsidRPr="00C860E9">
        <w:rPr>
          <w:rFonts w:ascii="Arial" w:hAnsi="Arial" w:cs="Arial"/>
          <w:lang w:val="es-UY"/>
        </w:rPr>
        <w:t>, y en Estados Unidos, el 36</w:t>
      </w:r>
      <w:r>
        <w:rPr>
          <w:rFonts w:ascii="Arial" w:hAnsi="Arial" w:cs="Arial"/>
          <w:lang w:val="es-UY"/>
        </w:rPr>
        <w:t xml:space="preserve"> por ciento</w:t>
      </w:r>
      <w:r w:rsidRPr="00C860E9">
        <w:rPr>
          <w:rFonts w:ascii="Arial" w:hAnsi="Arial" w:cs="Arial"/>
          <w:lang w:val="es-UY"/>
        </w:rPr>
        <w:t xml:space="preserve"> (</w:t>
      </w:r>
      <w:proofErr w:type="spellStart"/>
      <w:r w:rsidRPr="00C860E9">
        <w:rPr>
          <w:rFonts w:ascii="Arial" w:hAnsi="Arial" w:cs="Arial"/>
          <w:lang w:val="es-UY"/>
        </w:rPr>
        <w:t>Inglehart</w:t>
      </w:r>
      <w:proofErr w:type="spellEnd"/>
      <w:r w:rsidRPr="00C860E9">
        <w:rPr>
          <w:rFonts w:ascii="Arial" w:hAnsi="Arial" w:cs="Arial"/>
          <w:lang w:val="es-UY"/>
        </w:rPr>
        <w:t xml:space="preserve"> y Norris, 2004: cuadro A165).</w:t>
      </w:r>
    </w:p>
    <w:p w:rsidR="00C860E9" w:rsidRDefault="00C860E9" w:rsidP="00C860E9">
      <w:pPr>
        <w:spacing w:after="0" w:line="240" w:lineRule="auto"/>
        <w:contextualSpacing/>
        <w:rPr>
          <w:rFonts w:ascii="Arial" w:hAnsi="Arial" w:cs="Arial"/>
          <w:lang w:val="es-UY"/>
        </w:rPr>
      </w:pPr>
      <w:r w:rsidRPr="00C860E9">
        <w:rPr>
          <w:rFonts w:ascii="Arial" w:hAnsi="Arial" w:cs="Arial"/>
          <w:lang w:val="es-UY"/>
        </w:rPr>
        <w:t>La desconfianza y el miedo a los demás representan un costo social.</w:t>
      </w:r>
      <w:r>
        <w:rPr>
          <w:rFonts w:ascii="Arial" w:hAnsi="Arial" w:cs="Arial"/>
          <w:lang w:val="es-UY"/>
        </w:rPr>
        <w:t xml:space="preserve"> </w:t>
      </w:r>
      <w:r w:rsidRPr="00C860E9">
        <w:rPr>
          <w:rFonts w:ascii="Arial" w:hAnsi="Arial" w:cs="Arial"/>
          <w:lang w:val="es-UY"/>
        </w:rPr>
        <w:t xml:space="preserve">Allí donde abundan estos sentimientos, la cooperación necesaria requiere salvaguardas adicionales que implican gastar más recursos en guardaespaldas y medidas de seguridad. En Bogotá, capital de uno de los países más desiguales del mundo, aproximadamente un décimo de la población económicamente activa trabaja en el área de vigilancia y seguridad. Sin embargo, un analista </w:t>
      </w:r>
      <w:r>
        <w:rPr>
          <w:rFonts w:ascii="Arial" w:hAnsi="Arial" w:cs="Arial"/>
          <w:lang w:val="es-UY"/>
        </w:rPr>
        <w:t>—en contraste con un predicador</w:t>
      </w:r>
      <w:r w:rsidRPr="00C860E9">
        <w:rPr>
          <w:rFonts w:ascii="Arial" w:hAnsi="Arial" w:cs="Arial"/>
          <w:lang w:val="es-UY"/>
        </w:rPr>
        <w:t>— debería señalar que las sociedades capitalistas ricas de hoy necesitan menos</w:t>
      </w:r>
      <w:r>
        <w:rPr>
          <w:rFonts w:ascii="Arial" w:hAnsi="Arial" w:cs="Arial"/>
          <w:lang w:val="es-UY"/>
        </w:rPr>
        <w:t xml:space="preserve"> cooperación que en el pasado, proceso que sostiene la división social en curso.</w:t>
      </w:r>
    </w:p>
    <w:p w:rsidR="00C860E9" w:rsidRDefault="00C860E9">
      <w:pPr>
        <w:rPr>
          <w:rFonts w:ascii="Arial" w:hAnsi="Arial" w:cs="Arial"/>
          <w:lang w:val="es-UY"/>
        </w:rPr>
      </w:pPr>
      <w:r>
        <w:rPr>
          <w:rFonts w:ascii="Arial" w:hAnsi="Arial" w:cs="Arial"/>
          <w:lang w:val="es-UY"/>
        </w:rPr>
        <w:br w:type="page"/>
      </w:r>
    </w:p>
    <w:p w:rsidR="00100965" w:rsidRDefault="00100965" w:rsidP="00100965">
      <w:pPr>
        <w:spacing w:after="0" w:line="240" w:lineRule="auto"/>
        <w:contextualSpacing/>
        <w:rPr>
          <w:rFonts w:ascii="Arial" w:hAnsi="Arial" w:cs="Arial"/>
          <w:lang w:val="es-UY"/>
        </w:rPr>
      </w:pPr>
      <w:r w:rsidRPr="00100965">
        <w:rPr>
          <w:rFonts w:ascii="Arial" w:hAnsi="Arial" w:cs="Arial"/>
          <w:lang w:val="es-UY"/>
        </w:rPr>
        <w:lastRenderedPageBreak/>
        <w:t>Ahora se necesita menos cooperación nacional. Han regresado los ejércitos mercenarios que caracterizaron la era del absolutismo monárquico para remplazar a los ejércitos de conscripción ciudadana que introdujeron los clásicos Estados nación de la modernidad. Hoy los bombardeos de los medios masivos, los cuadros profesionales de las ONG y las campañas pasajeras de Facebook pueden anular —y anulan— la influencia de las organizaciones cívicas colectivas. La solidaridad barrial se necesita menos frente a la asistencia social profesional y las intervenciones de los trabajadores sociales.</w:t>
      </w:r>
    </w:p>
    <w:p w:rsidR="00100965" w:rsidRDefault="00100965" w:rsidP="00100965">
      <w:pPr>
        <w:spacing w:after="0" w:line="240" w:lineRule="auto"/>
        <w:contextualSpacing/>
        <w:rPr>
          <w:rFonts w:ascii="Arial" w:hAnsi="Arial" w:cs="Arial"/>
          <w:lang w:val="es-UY"/>
        </w:rPr>
      </w:pPr>
    </w:p>
    <w:p w:rsidR="00100965" w:rsidRDefault="00844377" w:rsidP="00100965">
      <w:pPr>
        <w:spacing w:after="0" w:line="240" w:lineRule="auto"/>
        <w:contextualSpacing/>
        <w:rPr>
          <w:rFonts w:ascii="Arial" w:hAnsi="Arial" w:cs="Arial"/>
          <w:lang w:val="es-UY"/>
        </w:rPr>
      </w:pPr>
      <w:r>
        <w:rPr>
          <w:rFonts w:ascii="Arial" w:hAnsi="Arial" w:cs="Arial"/>
          <w:lang w:val="es-UY"/>
        </w:rPr>
        <w:t>[</w:t>
      </w:r>
      <w:r w:rsidR="00100965">
        <w:rPr>
          <w:rFonts w:ascii="Arial" w:hAnsi="Arial" w:cs="Arial"/>
          <w:lang w:val="es-UY"/>
        </w:rPr>
        <w:t>Nota del corrector: se presenta un cuadro titulado CUADRO 1. Asesinatos por regiones del mundo. Homicidios cada cien mil habitantes, circa 2010.</w:t>
      </w:r>
    </w:p>
    <w:p w:rsidR="00100965" w:rsidRDefault="00100965" w:rsidP="00100965">
      <w:pPr>
        <w:spacing w:after="0" w:line="240" w:lineRule="auto"/>
        <w:contextualSpacing/>
        <w:rPr>
          <w:rFonts w:ascii="Arial" w:hAnsi="Arial" w:cs="Arial"/>
          <w:lang w:val="es-UY"/>
        </w:rPr>
      </w:pPr>
    </w:p>
    <w:p w:rsidR="00100965" w:rsidRDefault="00100965" w:rsidP="00100965">
      <w:pPr>
        <w:spacing w:after="0" w:line="240" w:lineRule="auto"/>
        <w:contextualSpacing/>
        <w:rPr>
          <w:rFonts w:ascii="Arial" w:hAnsi="Arial" w:cs="Arial"/>
          <w:lang w:val="es-UY"/>
        </w:rPr>
      </w:pPr>
      <w:r>
        <w:rPr>
          <w:rFonts w:ascii="Arial" w:hAnsi="Arial" w:cs="Arial"/>
          <w:lang w:val="es-UY"/>
        </w:rPr>
        <w:t>África Meridional: 30,5</w:t>
      </w:r>
    </w:p>
    <w:p w:rsidR="00100965" w:rsidRDefault="00100965" w:rsidP="00100965">
      <w:pPr>
        <w:spacing w:after="0" w:line="240" w:lineRule="auto"/>
        <w:contextualSpacing/>
        <w:rPr>
          <w:rFonts w:ascii="Arial" w:hAnsi="Arial" w:cs="Arial"/>
          <w:lang w:val="es-UY"/>
        </w:rPr>
      </w:pPr>
      <w:r>
        <w:rPr>
          <w:rFonts w:ascii="Arial" w:hAnsi="Arial" w:cs="Arial"/>
          <w:lang w:val="es-UY"/>
        </w:rPr>
        <w:t>América Central: 28,5</w:t>
      </w:r>
    </w:p>
    <w:p w:rsidR="00100965" w:rsidRDefault="00100965" w:rsidP="00100965">
      <w:pPr>
        <w:spacing w:after="0" w:line="240" w:lineRule="auto"/>
        <w:contextualSpacing/>
        <w:rPr>
          <w:rFonts w:ascii="Arial" w:hAnsi="Arial" w:cs="Arial"/>
          <w:lang w:val="es-UY"/>
        </w:rPr>
      </w:pPr>
      <w:r>
        <w:rPr>
          <w:rFonts w:ascii="Arial" w:hAnsi="Arial" w:cs="Arial"/>
          <w:lang w:val="es-UY"/>
        </w:rPr>
        <w:t>África Oriental: 21,9</w:t>
      </w:r>
    </w:p>
    <w:p w:rsidR="00100965" w:rsidRDefault="00100965" w:rsidP="00100965">
      <w:pPr>
        <w:spacing w:after="0" w:line="240" w:lineRule="auto"/>
        <w:contextualSpacing/>
        <w:rPr>
          <w:rFonts w:ascii="Arial" w:hAnsi="Arial" w:cs="Arial"/>
          <w:lang w:val="es-UY"/>
        </w:rPr>
      </w:pPr>
      <w:r>
        <w:rPr>
          <w:rFonts w:ascii="Arial" w:hAnsi="Arial" w:cs="Arial"/>
          <w:lang w:val="es-UY"/>
        </w:rPr>
        <w:t>África Central 20,8</w:t>
      </w:r>
    </w:p>
    <w:p w:rsidR="00100965" w:rsidRDefault="00100965" w:rsidP="00100965">
      <w:pPr>
        <w:spacing w:after="0" w:line="240" w:lineRule="auto"/>
        <w:contextualSpacing/>
        <w:rPr>
          <w:rFonts w:ascii="Arial" w:hAnsi="Arial" w:cs="Arial"/>
          <w:lang w:val="es-UY"/>
        </w:rPr>
      </w:pPr>
      <w:r>
        <w:rPr>
          <w:rFonts w:ascii="Arial" w:hAnsi="Arial" w:cs="Arial"/>
          <w:lang w:val="es-UY"/>
        </w:rPr>
        <w:t>América del Sur: 20,0</w:t>
      </w:r>
    </w:p>
    <w:p w:rsidR="00100965" w:rsidRDefault="00100965" w:rsidP="00100965">
      <w:pPr>
        <w:spacing w:after="0" w:line="240" w:lineRule="auto"/>
        <w:contextualSpacing/>
        <w:rPr>
          <w:rFonts w:ascii="Arial" w:hAnsi="Arial" w:cs="Arial"/>
          <w:lang w:val="es-UY"/>
        </w:rPr>
      </w:pPr>
      <w:r>
        <w:rPr>
          <w:rFonts w:ascii="Arial" w:hAnsi="Arial" w:cs="Arial"/>
          <w:lang w:val="es-UY"/>
        </w:rPr>
        <w:t>Caribe: 16,9</w:t>
      </w:r>
    </w:p>
    <w:p w:rsidR="00100965" w:rsidRDefault="00100965" w:rsidP="00100965">
      <w:pPr>
        <w:spacing w:after="0" w:line="240" w:lineRule="auto"/>
        <w:contextualSpacing/>
        <w:rPr>
          <w:rFonts w:ascii="Arial" w:hAnsi="Arial" w:cs="Arial"/>
          <w:lang w:val="es-UY"/>
        </w:rPr>
      </w:pPr>
      <w:r>
        <w:rPr>
          <w:rFonts w:ascii="Arial" w:hAnsi="Arial" w:cs="Arial"/>
          <w:lang w:val="es-UY"/>
        </w:rPr>
        <w:t>África Occidental: 15,4</w:t>
      </w:r>
    </w:p>
    <w:p w:rsidR="00100965" w:rsidRDefault="00100965" w:rsidP="00100965">
      <w:pPr>
        <w:spacing w:after="0" w:line="240" w:lineRule="auto"/>
        <w:contextualSpacing/>
        <w:rPr>
          <w:rFonts w:ascii="Arial" w:hAnsi="Arial" w:cs="Arial"/>
          <w:lang w:val="es-UY"/>
        </w:rPr>
      </w:pPr>
      <w:r>
        <w:rPr>
          <w:rFonts w:ascii="Arial" w:hAnsi="Arial" w:cs="Arial"/>
          <w:lang w:val="es-UY"/>
        </w:rPr>
        <w:t>[…]</w:t>
      </w:r>
    </w:p>
    <w:p w:rsidR="00100965" w:rsidRDefault="00100965" w:rsidP="00100965">
      <w:pPr>
        <w:spacing w:after="0" w:line="240" w:lineRule="auto"/>
        <w:contextualSpacing/>
        <w:rPr>
          <w:rFonts w:ascii="Arial" w:hAnsi="Arial" w:cs="Arial"/>
          <w:lang w:val="es-UY"/>
        </w:rPr>
      </w:pPr>
      <w:r>
        <w:rPr>
          <w:rFonts w:ascii="Arial" w:hAnsi="Arial" w:cs="Arial"/>
          <w:lang w:val="es-UY"/>
        </w:rPr>
        <w:t>Europa Oriental: 6,4</w:t>
      </w:r>
    </w:p>
    <w:p w:rsidR="00100965" w:rsidRDefault="00100965" w:rsidP="00100965">
      <w:pPr>
        <w:spacing w:after="0" w:line="240" w:lineRule="auto"/>
        <w:contextualSpacing/>
        <w:rPr>
          <w:rFonts w:ascii="Arial" w:hAnsi="Arial" w:cs="Arial"/>
          <w:lang w:val="es-UY"/>
        </w:rPr>
      </w:pPr>
      <w:r>
        <w:rPr>
          <w:rFonts w:ascii="Arial" w:hAnsi="Arial" w:cs="Arial"/>
          <w:lang w:val="es-UY"/>
        </w:rPr>
        <w:t>Ϊ…]</w:t>
      </w:r>
    </w:p>
    <w:p w:rsidR="00100965" w:rsidRDefault="00100965" w:rsidP="00100965">
      <w:pPr>
        <w:spacing w:after="0" w:line="240" w:lineRule="auto"/>
        <w:contextualSpacing/>
        <w:rPr>
          <w:rFonts w:ascii="Arial" w:hAnsi="Arial" w:cs="Arial"/>
          <w:lang w:val="es-UY"/>
        </w:rPr>
      </w:pPr>
      <w:r>
        <w:rPr>
          <w:rFonts w:ascii="Arial" w:hAnsi="Arial" w:cs="Arial"/>
          <w:lang w:val="es-UY"/>
        </w:rPr>
        <w:t>América del Norte 3,9</w:t>
      </w:r>
    </w:p>
    <w:p w:rsidR="00100965" w:rsidRDefault="00100965" w:rsidP="00100965">
      <w:pPr>
        <w:spacing w:after="0" w:line="240" w:lineRule="auto"/>
        <w:contextualSpacing/>
        <w:rPr>
          <w:rFonts w:ascii="Arial" w:hAnsi="Arial" w:cs="Arial"/>
          <w:lang w:val="es-UY"/>
        </w:rPr>
      </w:pPr>
      <w:r>
        <w:rPr>
          <w:rFonts w:ascii="Arial" w:hAnsi="Arial" w:cs="Arial"/>
          <w:lang w:val="es-UY"/>
        </w:rPr>
        <w:t>[…]</w:t>
      </w:r>
    </w:p>
    <w:p w:rsidR="00100965" w:rsidRDefault="00100965" w:rsidP="00100965">
      <w:pPr>
        <w:spacing w:after="0" w:line="240" w:lineRule="auto"/>
        <w:contextualSpacing/>
        <w:rPr>
          <w:rFonts w:ascii="Arial" w:hAnsi="Arial" w:cs="Arial"/>
          <w:lang w:val="es-UY"/>
        </w:rPr>
      </w:pPr>
      <w:r>
        <w:rPr>
          <w:rFonts w:ascii="Arial" w:hAnsi="Arial" w:cs="Arial"/>
          <w:lang w:val="es-UY"/>
        </w:rPr>
        <w:t>Asia Oriental 1,3</w:t>
      </w:r>
    </w:p>
    <w:p w:rsidR="00100965" w:rsidRDefault="00100965" w:rsidP="00100965">
      <w:pPr>
        <w:spacing w:after="0" w:line="240" w:lineRule="auto"/>
        <w:contextualSpacing/>
        <w:rPr>
          <w:rFonts w:ascii="Arial" w:hAnsi="Arial" w:cs="Arial"/>
          <w:lang w:val="es-UY"/>
        </w:rPr>
      </w:pPr>
      <w:r>
        <w:rPr>
          <w:rFonts w:ascii="Arial" w:hAnsi="Arial" w:cs="Arial"/>
          <w:lang w:val="es-UY"/>
        </w:rPr>
        <w:t>Europa Occidental 1,0</w:t>
      </w:r>
    </w:p>
    <w:p w:rsidR="00100965" w:rsidRDefault="00100965" w:rsidP="00100965">
      <w:pPr>
        <w:spacing w:after="0" w:line="240" w:lineRule="auto"/>
        <w:contextualSpacing/>
        <w:rPr>
          <w:rFonts w:ascii="Arial" w:hAnsi="Arial" w:cs="Arial"/>
          <w:lang w:val="es-UY"/>
        </w:rPr>
      </w:pPr>
      <w:r>
        <w:rPr>
          <w:rFonts w:ascii="Arial" w:hAnsi="Arial" w:cs="Arial"/>
          <w:lang w:val="es-UY"/>
        </w:rPr>
        <w:t>Mundo 6,9</w:t>
      </w:r>
    </w:p>
    <w:p w:rsidR="00100965" w:rsidRPr="00100965" w:rsidRDefault="00100965" w:rsidP="00100965">
      <w:pPr>
        <w:spacing w:after="0" w:line="240" w:lineRule="auto"/>
        <w:contextualSpacing/>
        <w:rPr>
          <w:rFonts w:ascii="Arial" w:hAnsi="Arial" w:cs="Arial"/>
          <w:lang w:val="es-UY"/>
        </w:rPr>
      </w:pPr>
      <w:r>
        <w:rPr>
          <w:rFonts w:ascii="Arial" w:hAnsi="Arial" w:cs="Arial"/>
          <w:lang w:val="es-UY"/>
        </w:rPr>
        <w:t>Fuente: UNODC, disponible en línea: &lt;www.unodc.org&gt;</w:t>
      </w:r>
    </w:p>
    <w:p w:rsidR="00100965" w:rsidRDefault="00100965" w:rsidP="00100965">
      <w:pPr>
        <w:spacing w:after="0" w:line="240" w:lineRule="auto"/>
        <w:contextualSpacing/>
        <w:rPr>
          <w:rFonts w:ascii="Arial" w:hAnsi="Arial" w:cs="Arial"/>
          <w:lang w:val="es-UY"/>
        </w:rPr>
      </w:pPr>
      <w:r>
        <w:rPr>
          <w:rFonts w:ascii="Arial" w:hAnsi="Arial" w:cs="Arial"/>
          <w:lang w:val="es-UY"/>
        </w:rPr>
        <w:t>Fin del cuadro. Fin de la nota del corrector.</w:t>
      </w:r>
      <w:r w:rsidR="00844377">
        <w:rPr>
          <w:rFonts w:ascii="Arial" w:hAnsi="Arial" w:cs="Arial"/>
          <w:lang w:val="es-UY"/>
        </w:rPr>
        <w:t>]</w:t>
      </w:r>
    </w:p>
    <w:p w:rsidR="00100965" w:rsidRPr="00100965" w:rsidRDefault="00100965" w:rsidP="00100965">
      <w:pPr>
        <w:spacing w:after="0" w:line="240" w:lineRule="auto"/>
        <w:contextualSpacing/>
        <w:rPr>
          <w:rFonts w:ascii="Arial" w:hAnsi="Arial" w:cs="Arial"/>
          <w:lang w:val="es-UY"/>
        </w:rPr>
      </w:pPr>
    </w:p>
    <w:p w:rsidR="00100965" w:rsidRDefault="00100965" w:rsidP="00100965">
      <w:pPr>
        <w:spacing w:after="0" w:line="240" w:lineRule="auto"/>
        <w:contextualSpacing/>
        <w:rPr>
          <w:rFonts w:ascii="Arial" w:hAnsi="Arial" w:cs="Arial"/>
          <w:lang w:val="es-UY"/>
        </w:rPr>
      </w:pPr>
      <w:r w:rsidRPr="00100965">
        <w:rPr>
          <w:rFonts w:ascii="Arial" w:hAnsi="Arial" w:cs="Arial"/>
          <w:lang w:val="es-UY"/>
        </w:rPr>
        <w:t>Pero las catástrofes siguen acaeciendo, y es entonces cuando sale a la luz la fragilidad o la resiliencia de la organización social colectiva, como ocurrió en Nueva Orleans en 2005 y en Nueva York/Nueva Jersey en 2012,</w:t>
      </w:r>
      <w:r>
        <w:rPr>
          <w:rFonts w:ascii="Arial" w:hAnsi="Arial" w:cs="Arial"/>
          <w:lang w:val="es-UY"/>
        </w:rPr>
        <w:t xml:space="preserve"> respectivamente, o como se observa en la diferencia entre los efectos dañinos que causa cada estación de huracanes en Haití, por un lado, y en Cuba, por el otro.</w:t>
      </w:r>
    </w:p>
    <w:p w:rsidR="00100965" w:rsidRDefault="00100965">
      <w:pPr>
        <w:rPr>
          <w:rFonts w:ascii="Arial" w:hAnsi="Arial" w:cs="Arial"/>
          <w:lang w:val="es-UY"/>
        </w:rPr>
      </w:pPr>
      <w:r>
        <w:rPr>
          <w:rFonts w:ascii="Arial" w:hAnsi="Arial" w:cs="Arial"/>
          <w:lang w:val="es-UY"/>
        </w:rPr>
        <w:br w:type="page"/>
      </w:r>
    </w:p>
    <w:p w:rsidR="00662AF4" w:rsidRPr="00662AF4" w:rsidRDefault="00662AF4" w:rsidP="00662AF4">
      <w:pPr>
        <w:spacing w:after="0" w:line="240" w:lineRule="auto"/>
        <w:contextualSpacing/>
        <w:rPr>
          <w:rFonts w:ascii="Arial" w:hAnsi="Arial" w:cs="Arial"/>
          <w:lang w:val="es-UY"/>
        </w:rPr>
      </w:pPr>
      <w:r w:rsidRPr="00662AF4">
        <w:rPr>
          <w:rFonts w:ascii="Arial" w:hAnsi="Arial" w:cs="Arial"/>
          <w:lang w:val="es-UY"/>
        </w:rPr>
        <w:lastRenderedPageBreak/>
        <w:t>Los desafíos ambientales urbanos y planetarios están incrementando la necesidad de la colaboración social.</w:t>
      </w:r>
    </w:p>
    <w:p w:rsidR="00662AF4" w:rsidRDefault="00662AF4" w:rsidP="00662AF4">
      <w:pPr>
        <w:spacing w:after="0" w:line="240" w:lineRule="auto"/>
        <w:contextualSpacing/>
        <w:rPr>
          <w:rFonts w:ascii="Arial" w:hAnsi="Arial" w:cs="Arial"/>
          <w:lang w:val="es-UY"/>
        </w:rPr>
      </w:pPr>
      <w:r w:rsidRPr="00662AF4">
        <w:rPr>
          <w:rFonts w:ascii="Arial" w:hAnsi="Arial" w:cs="Arial"/>
          <w:lang w:val="es-UY"/>
        </w:rPr>
        <w:t>La división social también implica violencia social. Las zonas del mundo donde se cometen más asesinatos son las regiones más desiguales (véase el cuadro 1). Entre los países más grandes, los que registraron mayor cantidad de homicidios fueron: Sudáfrica, con 32 homicidios cada cien mil habitantes; México, con 23; Brasil, con 21; Nigeria, con 12;</w:t>
      </w:r>
      <w:r>
        <w:rPr>
          <w:rFonts w:ascii="Arial" w:hAnsi="Arial" w:cs="Arial"/>
          <w:lang w:val="es-UY"/>
        </w:rPr>
        <w:t xml:space="preserve"> </w:t>
      </w:r>
      <w:r w:rsidRPr="00662AF4">
        <w:rPr>
          <w:rFonts w:ascii="Arial" w:hAnsi="Arial" w:cs="Arial"/>
          <w:lang w:val="es-UY"/>
        </w:rPr>
        <w:t>Rusia, con 10. Estados Unidos tuvo 4,8; la India, 3,4; el Reino Unido, 1,2;</w:t>
      </w:r>
      <w:r>
        <w:rPr>
          <w:rFonts w:ascii="Arial" w:hAnsi="Arial" w:cs="Arial"/>
          <w:lang w:val="es-UY"/>
        </w:rPr>
        <w:t xml:space="preserve"> </w:t>
      </w:r>
      <w:r w:rsidRPr="00662AF4">
        <w:rPr>
          <w:rFonts w:ascii="Arial" w:hAnsi="Arial" w:cs="Arial"/>
          <w:lang w:val="es-UY"/>
        </w:rPr>
        <w:t>China, 1,0 y Japón, 0,4. Bajo la asiduidad de la violencia letal es esperable encontrar configuraciones causales complejas, incluyendo, entre otras, la importancia del narcotráfico, la fortaleza y el patrón del crimen organizado, las tradiciones de control social y la eficacia de los Estados. La división social fruto de la desigualdad económica es un factor decisivo en estas constelaciones.</w:t>
      </w:r>
    </w:p>
    <w:p w:rsidR="00662AF4" w:rsidRDefault="00662AF4" w:rsidP="00662AF4">
      <w:pPr>
        <w:spacing w:after="0" w:line="240" w:lineRule="auto"/>
        <w:contextualSpacing/>
        <w:rPr>
          <w:rFonts w:ascii="Arial" w:hAnsi="Arial" w:cs="Arial"/>
          <w:lang w:val="es-UY"/>
        </w:rPr>
      </w:pPr>
    </w:p>
    <w:p w:rsidR="00662AF4" w:rsidRPr="00662AF4" w:rsidRDefault="00662AF4" w:rsidP="00662AF4">
      <w:pPr>
        <w:spacing w:after="0" w:line="240" w:lineRule="auto"/>
        <w:contextualSpacing/>
        <w:rPr>
          <w:rFonts w:ascii="Arial" w:hAnsi="Arial" w:cs="Arial"/>
          <w:lang w:val="es-UY"/>
        </w:rPr>
      </w:pPr>
      <w:r>
        <w:rPr>
          <w:rFonts w:ascii="Arial" w:hAnsi="Arial" w:cs="Arial"/>
          <w:lang w:val="es-UY"/>
        </w:rPr>
        <w:t>DESPILFARRO</w:t>
      </w:r>
    </w:p>
    <w:p w:rsidR="00662AF4" w:rsidRPr="00662AF4" w:rsidRDefault="00662AF4" w:rsidP="00662AF4">
      <w:pPr>
        <w:spacing w:after="0" w:line="240" w:lineRule="auto"/>
        <w:contextualSpacing/>
        <w:rPr>
          <w:rFonts w:ascii="Arial" w:hAnsi="Arial" w:cs="Arial"/>
          <w:lang w:val="es-UY"/>
        </w:rPr>
      </w:pPr>
    </w:p>
    <w:p w:rsidR="00662AF4" w:rsidRDefault="00662AF4" w:rsidP="00662AF4">
      <w:pPr>
        <w:spacing w:after="0" w:line="240" w:lineRule="auto"/>
        <w:contextualSpacing/>
        <w:rPr>
          <w:rFonts w:ascii="Arial" w:hAnsi="Arial" w:cs="Arial"/>
          <w:lang w:val="es-UY"/>
        </w:rPr>
      </w:pPr>
      <w:r w:rsidRPr="00662AF4">
        <w:rPr>
          <w:rFonts w:ascii="Arial" w:hAnsi="Arial" w:cs="Arial"/>
          <w:lang w:val="es-UY"/>
        </w:rPr>
        <w:t xml:space="preserve">Para nosotros los contemporáneos, algunos ejemplos del despilfarro más exorbitante han devenido, milenios o medio milenio más tarde, en experiencias estéticas o incluso turísticas, como el ejército de terracota y la ciudad funeraria subterránea de </w:t>
      </w:r>
      <w:proofErr w:type="spellStart"/>
      <w:r w:rsidRPr="00662AF4">
        <w:rPr>
          <w:rFonts w:ascii="Arial" w:hAnsi="Arial" w:cs="Arial"/>
          <w:lang w:val="es-UY"/>
        </w:rPr>
        <w:t>Chang'an</w:t>
      </w:r>
      <w:proofErr w:type="spellEnd"/>
      <w:r w:rsidRPr="00662AF4">
        <w:rPr>
          <w:rFonts w:ascii="Arial" w:hAnsi="Arial" w:cs="Arial"/>
          <w:lang w:val="es-UY"/>
        </w:rPr>
        <w:t xml:space="preserve">, las pirámides de Guiza, el </w:t>
      </w:r>
      <w:proofErr w:type="spellStart"/>
      <w:r w:rsidRPr="00662AF4">
        <w:rPr>
          <w:rFonts w:ascii="Arial" w:hAnsi="Arial" w:cs="Arial"/>
          <w:lang w:val="es-UY"/>
        </w:rPr>
        <w:t>Taj</w:t>
      </w:r>
      <w:proofErr w:type="spellEnd"/>
      <w:r w:rsidRPr="00662AF4">
        <w:rPr>
          <w:rFonts w:ascii="Arial" w:hAnsi="Arial" w:cs="Arial"/>
          <w:lang w:val="es-UY"/>
        </w:rPr>
        <w:t xml:space="preserve"> </w:t>
      </w:r>
      <w:proofErr w:type="spellStart"/>
      <w:r w:rsidRPr="00662AF4">
        <w:rPr>
          <w:rFonts w:ascii="Arial" w:hAnsi="Arial" w:cs="Arial"/>
          <w:lang w:val="es-UY"/>
        </w:rPr>
        <w:t>Mahal</w:t>
      </w:r>
      <w:proofErr w:type="spellEnd"/>
      <w:r w:rsidRPr="00662AF4">
        <w:rPr>
          <w:rFonts w:ascii="Arial" w:hAnsi="Arial" w:cs="Arial"/>
          <w:lang w:val="es-UY"/>
        </w:rPr>
        <w:t xml:space="preserve"> de Agra: todos ellos monumentos a la muerte. Sin embargo, los financistas que hacia el año 2000 se convirtieron en los "amos del universo</w:t>
      </w:r>
      <w:r>
        <w:rPr>
          <w:rFonts w:ascii="Arial" w:hAnsi="Arial" w:cs="Arial"/>
          <w:lang w:val="es-UY"/>
        </w:rPr>
        <w:t>”</w:t>
      </w:r>
      <w:r w:rsidRPr="00662AF4">
        <w:rPr>
          <w:rFonts w:ascii="Arial" w:hAnsi="Arial" w:cs="Arial"/>
          <w:lang w:val="es-UY"/>
        </w:rPr>
        <w:t>, con todo su autoindulgente dispendio, parecen no haber dejado nada de interés para los arqueólogos y turistas del año 2500.</w:t>
      </w:r>
    </w:p>
    <w:p w:rsidR="00662AF4" w:rsidRDefault="00662AF4" w:rsidP="00662AF4">
      <w:pPr>
        <w:spacing w:after="0" w:line="240" w:lineRule="auto"/>
        <w:contextualSpacing/>
        <w:rPr>
          <w:rFonts w:ascii="Arial" w:hAnsi="Arial" w:cs="Arial"/>
          <w:lang w:val="es-UY"/>
        </w:rPr>
      </w:pPr>
      <w:r w:rsidRPr="00662AF4">
        <w:rPr>
          <w:rFonts w:ascii="Arial" w:hAnsi="Arial" w:cs="Arial"/>
          <w:lang w:val="es-UY"/>
        </w:rPr>
        <w:t xml:space="preserve">El despilfarro de recursos económicos, que extingue su uso productivo, es una cuestión que ha pasado a conocimiento público a raíz de las historias de terror que se contaban sobre el mundo en "desarrollo; por ejemplo, el Zaire del comandante Mobutu, el Imperio centroafricano del emperador </w:t>
      </w:r>
      <w:proofErr w:type="spellStart"/>
      <w:r w:rsidRPr="00662AF4">
        <w:rPr>
          <w:rFonts w:ascii="Arial" w:hAnsi="Arial" w:cs="Arial"/>
          <w:lang w:val="es-UY"/>
        </w:rPr>
        <w:t>Bokassa</w:t>
      </w:r>
      <w:proofErr w:type="spellEnd"/>
      <w:r w:rsidRPr="00662AF4">
        <w:rPr>
          <w:rFonts w:ascii="Arial" w:hAnsi="Arial" w:cs="Arial"/>
          <w:lang w:val="es-UY"/>
        </w:rPr>
        <w:t xml:space="preserve"> —ambos ávidamente cortejados por los líderes pol</w:t>
      </w:r>
      <w:r w:rsidR="00780D1D">
        <w:rPr>
          <w:rFonts w:ascii="Arial" w:hAnsi="Arial" w:cs="Arial"/>
          <w:lang w:val="es-UY"/>
        </w:rPr>
        <w:t>í</w:t>
      </w:r>
      <w:r w:rsidRPr="00662AF4">
        <w:rPr>
          <w:rFonts w:ascii="Arial" w:hAnsi="Arial" w:cs="Arial"/>
          <w:lang w:val="es-UY"/>
        </w:rPr>
        <w:t>ticos estadounidenses y franceses, respectivamente— y despilfarros menos extravagantes aunque no menos devastadores en el seno de muchas economías políticas basadas en la renta: Nigeria, Angola, Guinea Ecuatorial y otras, incluida la Rusia poscomun</w:t>
      </w:r>
      <w:r>
        <w:rPr>
          <w:rFonts w:ascii="Arial" w:hAnsi="Arial" w:cs="Arial"/>
          <w:lang w:val="es-UY"/>
        </w:rPr>
        <w:t>ista y sus oligarcas.</w:t>
      </w:r>
    </w:p>
    <w:p w:rsidR="00662AF4" w:rsidRDefault="00662AF4">
      <w:pPr>
        <w:rPr>
          <w:rFonts w:ascii="Arial" w:hAnsi="Arial" w:cs="Arial"/>
          <w:lang w:val="es-UY"/>
        </w:rPr>
      </w:pPr>
      <w:r>
        <w:rPr>
          <w:rFonts w:ascii="Arial" w:hAnsi="Arial" w:cs="Arial"/>
          <w:lang w:val="es-UY"/>
        </w:rPr>
        <w:br w:type="page"/>
      </w:r>
    </w:p>
    <w:p w:rsidR="00662AF4" w:rsidRDefault="00662AF4" w:rsidP="00662AF4">
      <w:pPr>
        <w:spacing w:after="0" w:line="240" w:lineRule="auto"/>
        <w:contextualSpacing/>
        <w:rPr>
          <w:rFonts w:ascii="Arial" w:hAnsi="Arial" w:cs="Arial"/>
          <w:lang w:val="es-UY"/>
        </w:rPr>
      </w:pPr>
      <w:r>
        <w:rPr>
          <w:rFonts w:ascii="Arial" w:hAnsi="Arial" w:cs="Arial"/>
          <w:lang w:val="es-UY"/>
        </w:rPr>
        <w:lastRenderedPageBreak/>
        <w:t>El despilf</w:t>
      </w:r>
      <w:r w:rsidRPr="00662AF4">
        <w:rPr>
          <w:rFonts w:ascii="Arial" w:hAnsi="Arial" w:cs="Arial"/>
          <w:lang w:val="es-UY"/>
        </w:rPr>
        <w:t>a</w:t>
      </w:r>
      <w:r>
        <w:rPr>
          <w:rFonts w:ascii="Arial" w:hAnsi="Arial" w:cs="Arial"/>
          <w:lang w:val="es-UY"/>
        </w:rPr>
        <w:t>r</w:t>
      </w:r>
      <w:r w:rsidRPr="00662AF4">
        <w:rPr>
          <w:rFonts w:ascii="Arial" w:hAnsi="Arial" w:cs="Arial"/>
          <w:lang w:val="es-UY"/>
        </w:rPr>
        <w:t>ro idiosincrático en proyectos de gloria y prestigio, con la concomitante</w:t>
      </w:r>
      <w:r>
        <w:rPr>
          <w:rFonts w:ascii="Arial" w:hAnsi="Arial" w:cs="Arial"/>
          <w:lang w:val="es-UY"/>
        </w:rPr>
        <w:t xml:space="preserve"> </w:t>
      </w:r>
      <w:r w:rsidRPr="00662AF4">
        <w:rPr>
          <w:rFonts w:ascii="Arial" w:hAnsi="Arial" w:cs="Arial"/>
          <w:lang w:val="es-UY"/>
        </w:rPr>
        <w:t>subinversión en infraestructura, educación y capacidad productiva, es un riesgo constante en las sociedades asoladas por la desigualdad, tanto en materia de poder como de recursos económicos.</w:t>
      </w:r>
    </w:p>
    <w:p w:rsidR="00662AF4" w:rsidRDefault="00662AF4" w:rsidP="00662AF4">
      <w:pPr>
        <w:spacing w:after="0" w:line="240" w:lineRule="auto"/>
        <w:contextualSpacing/>
        <w:rPr>
          <w:rFonts w:ascii="Arial" w:hAnsi="Arial" w:cs="Arial"/>
          <w:lang w:val="es-UY"/>
        </w:rPr>
      </w:pPr>
      <w:r w:rsidRPr="00662AF4">
        <w:rPr>
          <w:rFonts w:ascii="Arial" w:hAnsi="Arial" w:cs="Arial"/>
          <w:lang w:val="es-UY"/>
        </w:rPr>
        <w:t xml:space="preserve">Pero las desigualdades difieren. Los jeques del Golfo han adoptado cierta norma aristocrática de </w:t>
      </w:r>
      <w:proofErr w:type="spellStart"/>
      <w:r w:rsidRPr="00662AF4">
        <w:rPr>
          <w:rFonts w:ascii="Arial" w:hAnsi="Arial" w:cs="Arial"/>
          <w:lang w:val="es-UY"/>
        </w:rPr>
        <w:t>richesse</w:t>
      </w:r>
      <w:proofErr w:type="spellEnd"/>
      <w:r w:rsidRPr="00662AF4">
        <w:rPr>
          <w:rFonts w:ascii="Arial" w:hAnsi="Arial" w:cs="Arial"/>
          <w:lang w:val="es-UY"/>
        </w:rPr>
        <w:t xml:space="preserve"> </w:t>
      </w:r>
      <w:proofErr w:type="spellStart"/>
      <w:r w:rsidRPr="00662AF4">
        <w:rPr>
          <w:rFonts w:ascii="Arial" w:hAnsi="Arial" w:cs="Arial"/>
          <w:lang w:val="es-UY"/>
        </w:rPr>
        <w:t>oblige</w:t>
      </w:r>
      <w:proofErr w:type="spellEnd"/>
      <w:r w:rsidRPr="00662AF4">
        <w:rPr>
          <w:rFonts w:ascii="Arial" w:hAnsi="Arial" w:cs="Arial"/>
          <w:lang w:val="es-UY"/>
        </w:rPr>
        <w:t>, y muchos magnates estadounidenses, desde los Rockefeller hasta Bill Gates, se han embarcado en generosos emprendimientos filantrópicos, por lo general después de haberse entregado a implacables prácticas de acumulación. No obstante, la obstrucción a los planes que había propuesto Obama al principio de su gobierno en el intento de alcanzar el nivel de la infraestructura china y la educación europea no elitista, coincidente con el pleno apoyo de la elite político-económica a la expansión de las guerras y los gastos militares, demuestran que la diferencia entre la desigualdad estadounidense y, por ejemplo, la rusa y la nigeriana es una mera e imprecisa cuestión de grado.</w:t>
      </w:r>
      <w:r>
        <w:rPr>
          <w:rFonts w:ascii="Arial" w:hAnsi="Arial" w:cs="Arial"/>
          <w:lang w:val="es-UY"/>
        </w:rPr>
        <w:t xml:space="preserve"> </w:t>
      </w:r>
      <w:r w:rsidRPr="00662AF4">
        <w:rPr>
          <w:rFonts w:ascii="Arial" w:hAnsi="Arial" w:cs="Arial"/>
          <w:lang w:val="es-UY"/>
        </w:rPr>
        <w:t>En comparación con los 4.700 millones de dólares anuales que gasta el</w:t>
      </w:r>
      <w:r>
        <w:rPr>
          <w:rFonts w:ascii="Arial" w:hAnsi="Arial" w:cs="Arial"/>
          <w:lang w:val="es-UY"/>
        </w:rPr>
        <w:t xml:space="preserve"> </w:t>
      </w:r>
      <w:r w:rsidRPr="00662AF4">
        <w:rPr>
          <w:rFonts w:ascii="Arial" w:hAnsi="Arial" w:cs="Arial"/>
          <w:lang w:val="es-UY"/>
        </w:rPr>
        <w:t>Pentágono en relaciones públicas —un sector que emplea a 27.000 personas—</w:t>
      </w:r>
      <w:r>
        <w:rPr>
          <w:rFonts w:ascii="Arial" w:hAnsi="Arial" w:cs="Arial"/>
          <w:lang w:val="es-UY"/>
        </w:rPr>
        <w:t xml:space="preserve"> (Nota 2)</w:t>
      </w:r>
      <w:r w:rsidRPr="00662AF4">
        <w:rPr>
          <w:rFonts w:ascii="Arial" w:hAnsi="Arial" w:cs="Arial"/>
          <w:lang w:val="es-UY"/>
        </w:rPr>
        <w:t xml:space="preserve">, la coronación del emperador </w:t>
      </w:r>
      <w:proofErr w:type="spellStart"/>
      <w:r w:rsidRPr="00662AF4">
        <w:rPr>
          <w:rFonts w:ascii="Arial" w:hAnsi="Arial" w:cs="Arial"/>
          <w:lang w:val="es-UY"/>
        </w:rPr>
        <w:t>Bokassa</w:t>
      </w:r>
      <w:proofErr w:type="spellEnd"/>
      <w:r w:rsidRPr="00662AF4">
        <w:rPr>
          <w:rFonts w:ascii="Arial" w:hAnsi="Arial" w:cs="Arial"/>
          <w:lang w:val="es-UY"/>
        </w:rPr>
        <w:t xml:space="preserve"> en 1977 fue una ganga:</w:t>
      </w:r>
      <w:r>
        <w:rPr>
          <w:rFonts w:ascii="Arial" w:hAnsi="Arial" w:cs="Arial"/>
          <w:lang w:val="es-UY"/>
        </w:rPr>
        <w:t xml:space="preserve"> </w:t>
      </w:r>
      <w:r w:rsidRPr="00662AF4">
        <w:rPr>
          <w:rFonts w:ascii="Arial" w:hAnsi="Arial" w:cs="Arial"/>
          <w:lang w:val="es-UY"/>
        </w:rPr>
        <w:t>un evento aislado que costó apenas 20 millones de dólares en la cotización de los años setenta.</w:t>
      </w:r>
    </w:p>
    <w:p w:rsidR="00662AF4" w:rsidRPr="00662AF4" w:rsidRDefault="00662AF4" w:rsidP="00662AF4">
      <w:pPr>
        <w:spacing w:after="0" w:line="240" w:lineRule="auto"/>
        <w:contextualSpacing/>
        <w:rPr>
          <w:rFonts w:ascii="Arial" w:hAnsi="Arial" w:cs="Arial"/>
          <w:lang w:val="es-UY"/>
        </w:rPr>
      </w:pPr>
      <w:r w:rsidRPr="00662AF4">
        <w:rPr>
          <w:rFonts w:ascii="Arial" w:hAnsi="Arial" w:cs="Arial"/>
          <w:lang w:val="es-UY"/>
        </w:rPr>
        <w:t>En tiempos recientes, las guerr</w:t>
      </w:r>
      <w:r>
        <w:rPr>
          <w:rFonts w:ascii="Arial" w:hAnsi="Arial" w:cs="Arial"/>
          <w:lang w:val="es-UY"/>
        </w:rPr>
        <w:t xml:space="preserve">as que desató Estados Unidos en </w:t>
      </w:r>
      <w:r w:rsidRPr="00662AF4">
        <w:rPr>
          <w:rFonts w:ascii="Arial" w:hAnsi="Arial" w:cs="Arial"/>
          <w:lang w:val="es-UY"/>
        </w:rPr>
        <w:t>Iraq y Afganistán con el apoyo del Reino Unido constituyen un gigantesco despilfarro de recursos públicos a manos de una elite implacable y privilegiada. Ambas fueron guerras "por elección", tal como señalaron sus protagonistas más inteligentes: el columnista de The New York Times Thomas Friedman en su campaña a favor de la guerra de Iraq y Barack Obama en su iniciativa de escalar la guerra de Afganistán. Las elites pueden permitirse estas guerras por elección, que se pagan con dinero público o deuda pública, ofrecen pingües ganancias a los contratistas amigos y no ponen en riesgo la vida de uno solo de sus miembros. No está claro cuánto han costado hasta ahora estas preferencias de las elites, y la guerra afgana con su extensión paquistaní aún no ha terminado.</w:t>
      </w:r>
    </w:p>
    <w:p w:rsidR="00662AF4" w:rsidRDefault="00662AF4" w:rsidP="00662AF4">
      <w:pPr>
        <w:spacing w:after="0" w:line="240" w:lineRule="auto"/>
        <w:contextualSpacing/>
        <w:rPr>
          <w:rFonts w:ascii="Arial" w:hAnsi="Arial" w:cs="Arial"/>
          <w:lang w:val="es-UY"/>
        </w:rPr>
      </w:pPr>
      <w:r w:rsidRPr="00662AF4">
        <w:rPr>
          <w:rFonts w:ascii="Arial" w:hAnsi="Arial" w:cs="Arial"/>
          <w:lang w:val="es-UY"/>
        </w:rPr>
        <w:t>Pero hacia fines de 2012, los costos estadounidenses ascendían a 3 billones de dólares, incluido el interés de los créditos bélicos y los costos sociales para las familias de los militares, aunque sin considerar los costos por discapacidad a largo plazo —solo de los estadounidenses heridos,</w:t>
      </w:r>
      <w:r>
        <w:rPr>
          <w:rFonts w:ascii="Arial" w:hAnsi="Arial" w:cs="Arial"/>
          <w:lang w:val="es-UY"/>
        </w:rPr>
        <w:t xml:space="preserve"> por supuesto</w:t>
      </w:r>
      <w:r w:rsidRPr="00662AF4">
        <w:rPr>
          <w:rFonts w:ascii="Arial" w:hAnsi="Arial" w:cs="Arial"/>
          <w:lang w:val="es-UY"/>
        </w:rPr>
        <w:t>—</w:t>
      </w:r>
      <w:r>
        <w:rPr>
          <w:rFonts w:ascii="Arial" w:hAnsi="Arial" w:cs="Arial"/>
          <w:lang w:val="es-UY"/>
        </w:rPr>
        <w:t>, estimados en más de 900.000 millones de dólares (www.costofwar.org).</w:t>
      </w:r>
    </w:p>
    <w:p w:rsidR="00662AF4" w:rsidRDefault="00662AF4">
      <w:pPr>
        <w:rPr>
          <w:rFonts w:ascii="Arial" w:hAnsi="Arial" w:cs="Arial"/>
          <w:lang w:val="es-UY"/>
        </w:rPr>
      </w:pPr>
      <w:r>
        <w:rPr>
          <w:rFonts w:ascii="Arial" w:hAnsi="Arial" w:cs="Arial"/>
          <w:lang w:val="es-UY"/>
        </w:rPr>
        <w:br w:type="page"/>
      </w:r>
    </w:p>
    <w:p w:rsidR="00662AF4" w:rsidRPr="00662AF4" w:rsidRDefault="00662AF4" w:rsidP="00662AF4">
      <w:pPr>
        <w:spacing w:after="0" w:line="240" w:lineRule="auto"/>
        <w:contextualSpacing/>
        <w:rPr>
          <w:rFonts w:ascii="Arial" w:hAnsi="Arial" w:cs="Arial"/>
          <w:lang w:val="es-UY"/>
        </w:rPr>
      </w:pPr>
      <w:r w:rsidRPr="00662AF4">
        <w:rPr>
          <w:rFonts w:ascii="Arial" w:hAnsi="Arial" w:cs="Arial"/>
          <w:lang w:val="es-UY"/>
        </w:rPr>
        <w:lastRenderedPageBreak/>
        <w:t>La suma de estos montos equivale a la meta de 4 billones de dólares para la reducción del déficit a mediano plazo, establecida en 2010 por la Comisión Nacional sobre Reforma y Responsabilidad del</w:t>
      </w:r>
      <w:r>
        <w:rPr>
          <w:rFonts w:ascii="Arial" w:hAnsi="Arial" w:cs="Arial"/>
          <w:lang w:val="es-UY"/>
        </w:rPr>
        <w:t xml:space="preserve"> </w:t>
      </w:r>
      <w:r w:rsidRPr="00662AF4">
        <w:rPr>
          <w:rFonts w:ascii="Arial" w:hAnsi="Arial" w:cs="Arial"/>
          <w:lang w:val="es-UY"/>
        </w:rPr>
        <w:t xml:space="preserve">Fisco (la Comisión </w:t>
      </w:r>
      <w:proofErr w:type="spellStart"/>
      <w:r w:rsidRPr="00662AF4">
        <w:rPr>
          <w:rFonts w:ascii="Arial" w:hAnsi="Arial" w:cs="Arial"/>
          <w:lang w:val="es-UY"/>
        </w:rPr>
        <w:t>Bowles</w:t>
      </w:r>
      <w:proofErr w:type="spellEnd"/>
      <w:r w:rsidRPr="00662AF4">
        <w:rPr>
          <w:rFonts w:ascii="Arial" w:hAnsi="Arial" w:cs="Arial"/>
          <w:lang w:val="es-UY"/>
        </w:rPr>
        <w:t>-Simpson).</w:t>
      </w:r>
    </w:p>
    <w:p w:rsidR="00662AF4" w:rsidRPr="00662AF4" w:rsidRDefault="00662AF4" w:rsidP="00662AF4">
      <w:pPr>
        <w:spacing w:after="0" w:line="240" w:lineRule="auto"/>
        <w:contextualSpacing/>
        <w:rPr>
          <w:rFonts w:ascii="Arial" w:hAnsi="Arial" w:cs="Arial"/>
          <w:lang w:val="es-UY"/>
        </w:rPr>
      </w:pPr>
      <w:r w:rsidRPr="00662AF4">
        <w:rPr>
          <w:rFonts w:ascii="Arial" w:hAnsi="Arial" w:cs="Arial"/>
          <w:lang w:val="es-UY"/>
        </w:rPr>
        <w:t>En comparación con la juerga bélica estadounidense, el derroche militar durante los mandatos de Blair-Brown-Cameron ha sido más modesto. Hacia fines de 2011, el gasto británico directo en las operaciones militares de sus guerras por elección (de Estados Unidos) sumaba entre 28.000 y 29.000 millones de li</w:t>
      </w:r>
      <w:r>
        <w:rPr>
          <w:rFonts w:ascii="Arial" w:hAnsi="Arial" w:cs="Arial"/>
          <w:lang w:val="es-UY"/>
        </w:rPr>
        <w:t xml:space="preserve">bras esterlinas (Berman, 2012). </w:t>
      </w:r>
      <w:r w:rsidRPr="00662AF4">
        <w:rPr>
          <w:rFonts w:ascii="Arial" w:hAnsi="Arial" w:cs="Arial"/>
          <w:lang w:val="es-UY"/>
        </w:rPr>
        <w:t>Pero la mentalidad reinante en la política británica salió a la luz sin ambages en una de las más recientes de sus "amenas guerritas contra pueblos bárbaros", esta vez contra Libia, cuando en medio de la sombría austeridad fiscal que habían decretado —para el pueblo—, los dirigentes británicos se dieron el lujo de pasear aviones caza a un costo de 35.000 a 72.000 libras esterlinas por hora y disparar misiles al precio de 790.000 a 1.100.000 libras esterlinas por unidad. De más está decir que todos los costos de los muertos, heridos y minusválidos quedaron a cargo de los libios.</w:t>
      </w:r>
    </w:p>
    <w:p w:rsidR="00662AF4" w:rsidRPr="00662AF4" w:rsidRDefault="00662AF4" w:rsidP="00662AF4">
      <w:pPr>
        <w:spacing w:after="0" w:line="240" w:lineRule="auto"/>
        <w:contextualSpacing/>
        <w:rPr>
          <w:rFonts w:ascii="Arial" w:hAnsi="Arial" w:cs="Arial"/>
          <w:lang w:val="es-UY"/>
        </w:rPr>
      </w:pPr>
      <w:r w:rsidRPr="00662AF4">
        <w:rPr>
          <w:rFonts w:ascii="Arial" w:hAnsi="Arial" w:cs="Arial"/>
          <w:lang w:val="es-UY"/>
        </w:rPr>
        <w:t>Y el derroche militar no es un pasatiempo exclusivo de los anglosajones. El segundo país con mayores gastos militares (en relación con su ingreso nacional, después de Estados Unidos) es Grecia, incluso tras Los recortes por la austeridad impuesto desde el exterior que en gran medida pasar</w:t>
      </w:r>
      <w:r>
        <w:rPr>
          <w:rFonts w:ascii="Arial" w:hAnsi="Arial" w:cs="Arial"/>
          <w:lang w:val="es-UY"/>
        </w:rPr>
        <w:t>on por alto al sector militar (s</w:t>
      </w:r>
      <w:r w:rsidRPr="00662AF4">
        <w:rPr>
          <w:rFonts w:ascii="Arial" w:hAnsi="Arial" w:cs="Arial"/>
          <w:lang w:val="es-UY"/>
        </w:rPr>
        <w:t>ol</w:t>
      </w:r>
      <w:r>
        <w:rPr>
          <w:rFonts w:ascii="Arial" w:hAnsi="Arial" w:cs="Arial"/>
          <w:lang w:val="es-UY"/>
        </w:rPr>
        <w:t xml:space="preserve">o disminuyeron sus gastos en el </w:t>
      </w:r>
      <w:r w:rsidRPr="00662AF4">
        <w:rPr>
          <w:rFonts w:ascii="Arial" w:hAnsi="Arial" w:cs="Arial"/>
          <w:lang w:val="es-UY"/>
        </w:rPr>
        <w:t>5</w:t>
      </w:r>
      <w:r>
        <w:rPr>
          <w:rFonts w:ascii="Arial" w:hAnsi="Arial" w:cs="Arial"/>
          <w:lang w:val="es-UY"/>
        </w:rPr>
        <w:t xml:space="preserve"> por ciento</w:t>
      </w:r>
      <w:r w:rsidRPr="00662AF4">
        <w:rPr>
          <w:rFonts w:ascii="Arial" w:hAnsi="Arial" w:cs="Arial"/>
          <w:lang w:val="es-UY"/>
        </w:rPr>
        <w:t xml:space="preserve"> mientras se concentraban en podar las jubilaciones y los salarios</w:t>
      </w:r>
      <w:r w:rsidR="008423C0">
        <w:rPr>
          <w:rFonts w:ascii="Arial" w:hAnsi="Arial" w:cs="Arial"/>
          <w:lang w:val="es-UY"/>
        </w:rPr>
        <w:t xml:space="preserve"> </w:t>
      </w:r>
      <w:r w:rsidRPr="00662AF4">
        <w:rPr>
          <w:rFonts w:ascii="Arial" w:hAnsi="Arial" w:cs="Arial"/>
          <w:lang w:val="es-UY"/>
        </w:rPr>
        <w:t>civiles (</w:t>
      </w:r>
      <w:proofErr w:type="spellStart"/>
      <w:r w:rsidRPr="00662AF4">
        <w:rPr>
          <w:rFonts w:ascii="Arial" w:hAnsi="Arial" w:cs="Arial"/>
          <w:lang w:val="es-UY"/>
        </w:rPr>
        <w:t>Dempsey</w:t>
      </w:r>
      <w:proofErr w:type="spellEnd"/>
      <w:r w:rsidRPr="00662AF4">
        <w:rPr>
          <w:rFonts w:ascii="Arial" w:hAnsi="Arial" w:cs="Arial"/>
          <w:lang w:val="es-UY"/>
        </w:rPr>
        <w:t>, 2013).</w:t>
      </w:r>
    </w:p>
    <w:p w:rsidR="008423C0" w:rsidRDefault="00662AF4" w:rsidP="00662AF4">
      <w:pPr>
        <w:spacing w:after="0" w:line="240" w:lineRule="auto"/>
        <w:contextualSpacing/>
        <w:rPr>
          <w:rFonts w:ascii="Arial" w:hAnsi="Arial" w:cs="Arial"/>
          <w:lang w:val="es-UY"/>
        </w:rPr>
      </w:pPr>
      <w:r w:rsidRPr="00662AF4">
        <w:rPr>
          <w:rFonts w:ascii="Arial" w:hAnsi="Arial" w:cs="Arial"/>
          <w:lang w:val="es-UY"/>
        </w:rPr>
        <w:t xml:space="preserve">Las preferencias económicas de la gente difieren. Como es lógico, los pobres se preocupan más que los ricos por el alivio de la pobreza, los empleos, la seguridad del ingreso, la infraestructura y los servicios </w:t>
      </w:r>
      <w:r w:rsidR="008423C0" w:rsidRPr="00662AF4">
        <w:rPr>
          <w:rFonts w:ascii="Arial" w:hAnsi="Arial" w:cs="Arial"/>
          <w:lang w:val="es-UY"/>
        </w:rPr>
        <w:t>públicos</w:t>
      </w:r>
      <w:r w:rsidRPr="00662AF4">
        <w:rPr>
          <w:rFonts w:ascii="Arial" w:hAnsi="Arial" w:cs="Arial"/>
          <w:lang w:val="es-UY"/>
        </w:rPr>
        <w:t xml:space="preserve">. Interesadas en proteger sus riquezas de la redistribución, las elites suelen inclinarse más por los proyectos de esplendor y prestigio </w:t>
      </w:r>
      <w:r w:rsidR="008423C0" w:rsidRPr="00662AF4">
        <w:rPr>
          <w:rFonts w:ascii="Arial" w:hAnsi="Arial" w:cs="Arial"/>
          <w:lang w:val="es-UY"/>
        </w:rPr>
        <w:t>nacional</w:t>
      </w:r>
      <w:r w:rsidRPr="00662AF4">
        <w:rPr>
          <w:rFonts w:ascii="Arial" w:hAnsi="Arial" w:cs="Arial"/>
          <w:lang w:val="es-UY"/>
        </w:rPr>
        <w:t>, así como —en el caso de las potencias reales o aspirantes— por el dominio internacional o mundial, con sus requisitos de exhibir y utilizar</w:t>
      </w:r>
      <w:r w:rsidR="008423C0">
        <w:rPr>
          <w:rFonts w:ascii="Arial" w:hAnsi="Arial" w:cs="Arial"/>
          <w:lang w:val="es-UY"/>
        </w:rPr>
        <w:t xml:space="preserve"> el poderío militar.</w:t>
      </w:r>
    </w:p>
    <w:p w:rsidR="008423C0" w:rsidRDefault="008423C0">
      <w:pPr>
        <w:rPr>
          <w:rFonts w:ascii="Arial" w:hAnsi="Arial" w:cs="Arial"/>
          <w:lang w:val="es-UY"/>
        </w:rPr>
      </w:pPr>
      <w:r>
        <w:rPr>
          <w:rFonts w:ascii="Arial" w:hAnsi="Arial" w:cs="Arial"/>
          <w:lang w:val="es-UY"/>
        </w:rPr>
        <w:br w:type="page"/>
      </w:r>
    </w:p>
    <w:p w:rsidR="008423C0" w:rsidRDefault="008423C0" w:rsidP="008423C0">
      <w:pPr>
        <w:spacing w:after="0" w:line="240" w:lineRule="auto"/>
        <w:contextualSpacing/>
        <w:rPr>
          <w:rFonts w:ascii="Arial" w:hAnsi="Arial" w:cs="Arial"/>
          <w:lang w:val="es-UY"/>
        </w:rPr>
      </w:pPr>
      <w:r w:rsidRPr="008423C0">
        <w:rPr>
          <w:rFonts w:ascii="Arial" w:hAnsi="Arial" w:cs="Arial"/>
          <w:lang w:val="es-UY"/>
        </w:rPr>
        <w:lastRenderedPageBreak/>
        <w:t>La elite republicana de Estados Unidos se caracteriza por sus cruzadas en pos de reducir todos los derechos sociales y casi todos los gastos civiles, pero al parecer vislumbra un incremento continuo en los gastos militares y el dispendio en vigilancia. La Guerra Fría ha devenido en una serie aparentemente interminable de pequeñas guerras candentes. En enero de 2013, Cameron redobló la promesa de librar una guerra de "décadas" contra los musulmanes militantes de África.</w:t>
      </w:r>
    </w:p>
    <w:p w:rsidR="008423C0" w:rsidRDefault="008423C0" w:rsidP="008423C0">
      <w:pPr>
        <w:spacing w:after="0" w:line="240" w:lineRule="auto"/>
        <w:contextualSpacing/>
        <w:rPr>
          <w:rFonts w:ascii="Arial" w:hAnsi="Arial" w:cs="Arial"/>
          <w:lang w:val="es-UY"/>
        </w:rPr>
      </w:pPr>
      <w:r w:rsidRPr="008423C0">
        <w:rPr>
          <w:rFonts w:ascii="Arial" w:hAnsi="Arial" w:cs="Arial"/>
          <w:lang w:val="es-UY"/>
        </w:rPr>
        <w:t xml:space="preserve">No obstante, el nacionalismo y el entusiasmo bélico no son ajenos a las personas comunes. La guerra de Thatcher en </w:t>
      </w:r>
      <w:proofErr w:type="spellStart"/>
      <w:r w:rsidRPr="008423C0">
        <w:rPr>
          <w:rFonts w:ascii="Arial" w:hAnsi="Arial" w:cs="Arial"/>
          <w:lang w:val="es-UY"/>
        </w:rPr>
        <w:t>Falklands</w:t>
      </w:r>
      <w:proofErr w:type="spellEnd"/>
      <w:r w:rsidRPr="008423C0">
        <w:rPr>
          <w:rFonts w:ascii="Arial" w:hAnsi="Arial" w:cs="Arial"/>
          <w:lang w:val="es-UY"/>
        </w:rPr>
        <w:t xml:space="preserve">/Malvinas, por ejemplo, gozó de amplio apoyo popular. Lo mismo ocurrió con la persecución de Osama </w:t>
      </w:r>
      <w:proofErr w:type="spellStart"/>
      <w:r w:rsidRPr="008423C0">
        <w:rPr>
          <w:rFonts w:ascii="Arial" w:hAnsi="Arial" w:cs="Arial"/>
          <w:lang w:val="es-UY"/>
        </w:rPr>
        <w:t>bin</w:t>
      </w:r>
      <w:proofErr w:type="spellEnd"/>
      <w:r w:rsidRPr="008423C0">
        <w:rPr>
          <w:rFonts w:ascii="Arial" w:hAnsi="Arial" w:cs="Arial"/>
          <w:lang w:val="es-UY"/>
        </w:rPr>
        <w:t xml:space="preserve"> Laden. Pero las opciones de invadir Iraq en 2003, de extender la caza de </w:t>
      </w:r>
      <w:proofErr w:type="spellStart"/>
      <w:r w:rsidRPr="008423C0">
        <w:rPr>
          <w:rFonts w:ascii="Arial" w:hAnsi="Arial" w:cs="Arial"/>
          <w:lang w:val="es-UY"/>
        </w:rPr>
        <w:t>Bin</w:t>
      </w:r>
      <w:proofErr w:type="spellEnd"/>
      <w:r w:rsidRPr="008423C0">
        <w:rPr>
          <w:rFonts w:ascii="Arial" w:hAnsi="Arial" w:cs="Arial"/>
          <w:lang w:val="es-UY"/>
        </w:rPr>
        <w:t xml:space="preserve"> Laden fuera de Afganistán hasta convertirla en una guerra de trece años con planes de ocupación parcial permanente después de 2014, y de derrocar a Gadafi en Libia no tuvieron raíces populares, ni en Estados Unidos/Reino Unido ni en el resto de</w:t>
      </w:r>
      <w:r w:rsidR="001A011E">
        <w:rPr>
          <w:rFonts w:ascii="Arial" w:hAnsi="Arial" w:cs="Arial"/>
          <w:lang w:val="es-UY"/>
        </w:rPr>
        <w:t xml:space="preserve"> </w:t>
      </w:r>
      <w:proofErr w:type="spellStart"/>
      <w:r>
        <w:rPr>
          <w:rFonts w:ascii="Arial" w:hAnsi="Arial" w:cs="Arial"/>
          <w:lang w:val="es-UY"/>
        </w:rPr>
        <w:t>OTANlandia</w:t>
      </w:r>
      <w:proofErr w:type="spellEnd"/>
      <w:r>
        <w:rPr>
          <w:rFonts w:ascii="Arial" w:hAnsi="Arial" w:cs="Arial"/>
          <w:lang w:val="es-UY"/>
        </w:rPr>
        <w:t>. (Nota 4).</w:t>
      </w:r>
    </w:p>
    <w:p w:rsidR="008423C0" w:rsidRDefault="008423C0" w:rsidP="008423C0">
      <w:pPr>
        <w:spacing w:after="0" w:line="240" w:lineRule="auto"/>
        <w:contextualSpacing/>
        <w:rPr>
          <w:rFonts w:ascii="Arial" w:hAnsi="Arial" w:cs="Arial"/>
          <w:lang w:val="es-UY"/>
        </w:rPr>
      </w:pPr>
      <w:r w:rsidRPr="008423C0">
        <w:rPr>
          <w:rFonts w:ascii="Arial" w:hAnsi="Arial" w:cs="Arial"/>
          <w:lang w:val="es-UY"/>
        </w:rPr>
        <w:t>Dada esta escala normal de preferencias para los ricos y para los p</w:t>
      </w:r>
      <w:r w:rsidR="00780D1D">
        <w:rPr>
          <w:rFonts w:ascii="Arial" w:hAnsi="Arial" w:cs="Arial"/>
          <w:lang w:val="es-UY"/>
        </w:rPr>
        <w:t>o</w:t>
      </w:r>
      <w:r w:rsidRPr="008423C0">
        <w:rPr>
          <w:rFonts w:ascii="Arial" w:hAnsi="Arial" w:cs="Arial"/>
          <w:lang w:val="es-UY"/>
        </w:rPr>
        <w:t>bres, cabe esperar que, si todo lo demás sigue igual, cuanto más desigual sea la elite con respecto al resto de la población, más posibilidades habrá de que los recursos comunes se despilfarren en sus proyectos favoritos.</w:t>
      </w:r>
    </w:p>
    <w:p w:rsidR="008423C0" w:rsidRDefault="008423C0" w:rsidP="008423C0">
      <w:pPr>
        <w:spacing w:after="0" w:line="240" w:lineRule="auto"/>
        <w:contextualSpacing/>
        <w:rPr>
          <w:rFonts w:ascii="Arial" w:hAnsi="Arial" w:cs="Arial"/>
          <w:lang w:val="es-UY"/>
        </w:rPr>
      </w:pPr>
    </w:p>
    <w:p w:rsidR="008423C0" w:rsidRDefault="008423C0" w:rsidP="008423C0">
      <w:pPr>
        <w:spacing w:after="0" w:line="240" w:lineRule="auto"/>
        <w:contextualSpacing/>
        <w:rPr>
          <w:rFonts w:ascii="Arial" w:hAnsi="Arial" w:cs="Arial"/>
          <w:lang w:val="es-UY"/>
        </w:rPr>
      </w:pPr>
      <w:r>
        <w:rPr>
          <w:rFonts w:ascii="Arial" w:hAnsi="Arial" w:cs="Arial"/>
          <w:lang w:val="es-UY"/>
        </w:rPr>
        <w:t>DICTOCRACIA POLITICA</w:t>
      </w:r>
    </w:p>
    <w:p w:rsidR="008423C0" w:rsidRDefault="008423C0" w:rsidP="008423C0">
      <w:pPr>
        <w:spacing w:after="0" w:line="240" w:lineRule="auto"/>
        <w:contextualSpacing/>
        <w:rPr>
          <w:rFonts w:ascii="Arial" w:hAnsi="Arial" w:cs="Arial"/>
          <w:lang w:val="es-UY"/>
        </w:rPr>
      </w:pPr>
    </w:p>
    <w:p w:rsidR="008423C0" w:rsidRDefault="008423C0" w:rsidP="008423C0">
      <w:pPr>
        <w:spacing w:after="0" w:line="240" w:lineRule="auto"/>
        <w:contextualSpacing/>
        <w:rPr>
          <w:rFonts w:ascii="Arial" w:hAnsi="Arial" w:cs="Arial"/>
          <w:lang w:val="es-UY"/>
        </w:rPr>
      </w:pPr>
      <w:proofErr w:type="spellStart"/>
      <w:r>
        <w:rPr>
          <w:rFonts w:ascii="Arial" w:hAnsi="Arial" w:cs="Arial"/>
          <w:lang w:val="es-UY"/>
        </w:rPr>
        <w:t>Dictocracia</w:t>
      </w:r>
      <w:proofErr w:type="spellEnd"/>
      <w:r>
        <w:rPr>
          <w:rFonts w:ascii="Arial" w:hAnsi="Arial" w:cs="Arial"/>
          <w:lang w:val="es-UY"/>
        </w:rPr>
        <w:t xml:space="preserve"> no es lo mismo que dictadura: la segunda puede contemplarse como un caso extremo de la primera. En una </w:t>
      </w:r>
      <w:proofErr w:type="spellStart"/>
      <w:r>
        <w:rPr>
          <w:rFonts w:ascii="Arial" w:hAnsi="Arial" w:cs="Arial"/>
          <w:lang w:val="es-UY"/>
        </w:rPr>
        <w:t>dictatocracia</w:t>
      </w:r>
      <w:proofErr w:type="spellEnd"/>
      <w:r>
        <w:rPr>
          <w:rFonts w:ascii="Arial" w:hAnsi="Arial" w:cs="Arial"/>
          <w:lang w:val="es-UY"/>
        </w:rPr>
        <w:t xml:space="preserve"> puede haber elecciones competitivas y los más diversos medios de comunicación.</w:t>
      </w:r>
    </w:p>
    <w:p w:rsidR="008423C0" w:rsidRDefault="008423C0">
      <w:pPr>
        <w:rPr>
          <w:rFonts w:ascii="Arial" w:hAnsi="Arial" w:cs="Arial"/>
          <w:lang w:val="es-UY"/>
        </w:rPr>
      </w:pPr>
      <w:r>
        <w:rPr>
          <w:rFonts w:ascii="Arial" w:hAnsi="Arial" w:cs="Arial"/>
          <w:lang w:val="es-UY"/>
        </w:rPr>
        <w:br w:type="page"/>
      </w:r>
    </w:p>
    <w:p w:rsidR="008423C0" w:rsidRDefault="008423C0" w:rsidP="008423C0">
      <w:pPr>
        <w:spacing w:after="0" w:line="240" w:lineRule="auto"/>
        <w:contextualSpacing/>
        <w:rPr>
          <w:rFonts w:ascii="Arial" w:hAnsi="Arial" w:cs="Arial"/>
          <w:lang w:val="es-UY"/>
        </w:rPr>
      </w:pPr>
      <w:r w:rsidRPr="008423C0">
        <w:rPr>
          <w:rFonts w:ascii="Arial" w:hAnsi="Arial" w:cs="Arial"/>
          <w:lang w:val="es-UY"/>
        </w:rPr>
        <w:lastRenderedPageBreak/>
        <w:t xml:space="preserve">Un </w:t>
      </w:r>
      <w:proofErr w:type="spellStart"/>
      <w:r w:rsidRPr="008423C0">
        <w:rPr>
          <w:rFonts w:ascii="Arial" w:hAnsi="Arial" w:cs="Arial"/>
          <w:lang w:val="es-UY"/>
        </w:rPr>
        <w:t>Diktat</w:t>
      </w:r>
      <w:proofErr w:type="spellEnd"/>
      <w:r w:rsidRPr="008423C0">
        <w:rPr>
          <w:rFonts w:ascii="Arial" w:hAnsi="Arial" w:cs="Arial"/>
          <w:lang w:val="es-UY"/>
        </w:rPr>
        <w:t xml:space="preserve"> es una enunciación de autoridad, una aseveración dictada a un secretario o a cualquier organismo subordinado. Es un vínculo entre quien detenta el poder y quien debe acatar su dictamen u orden. Lo crucial aquí es que un </w:t>
      </w:r>
      <w:proofErr w:type="spellStart"/>
      <w:r w:rsidRPr="008423C0">
        <w:rPr>
          <w:rFonts w:ascii="Arial" w:hAnsi="Arial" w:cs="Arial"/>
          <w:lang w:val="es-UY"/>
        </w:rPr>
        <w:t>Diktat</w:t>
      </w:r>
      <w:proofErr w:type="spellEnd"/>
      <w:r w:rsidRPr="008423C0">
        <w:rPr>
          <w:rFonts w:ascii="Arial" w:hAnsi="Arial" w:cs="Arial"/>
          <w:lang w:val="es-UY"/>
        </w:rPr>
        <w:t xml:space="preserve"> político, así como una serie continua de ellos</w:t>
      </w:r>
      <w:r>
        <w:rPr>
          <w:rFonts w:ascii="Arial" w:hAnsi="Arial" w:cs="Arial"/>
          <w:lang w:val="es-UY"/>
        </w:rPr>
        <w:t xml:space="preserve"> </w:t>
      </w:r>
      <w:r w:rsidRPr="008423C0">
        <w:rPr>
          <w:rFonts w:ascii="Arial" w:hAnsi="Arial" w:cs="Arial"/>
          <w:lang w:val="es-UY"/>
        </w:rPr>
        <w:t xml:space="preserve">—una </w:t>
      </w:r>
      <w:proofErr w:type="spellStart"/>
      <w:r w:rsidRPr="008423C0">
        <w:rPr>
          <w:rFonts w:ascii="Arial" w:hAnsi="Arial" w:cs="Arial"/>
          <w:lang w:val="es-UY"/>
        </w:rPr>
        <w:t>dictocracia</w:t>
      </w:r>
      <w:proofErr w:type="spellEnd"/>
      <w:r w:rsidRPr="008423C0">
        <w:rPr>
          <w:rFonts w:ascii="Arial" w:hAnsi="Arial" w:cs="Arial"/>
          <w:lang w:val="es-UY"/>
        </w:rPr>
        <w:t xml:space="preserve"> política—, no requieren de una dictadura represiva. El dictamen original de gerente a secretario solo necesitó una estructura de poder y sumisión preexistente.</w:t>
      </w:r>
    </w:p>
    <w:p w:rsidR="008423C0" w:rsidRPr="008423C0" w:rsidRDefault="008423C0" w:rsidP="008423C0">
      <w:pPr>
        <w:spacing w:after="0" w:line="240" w:lineRule="auto"/>
        <w:contextualSpacing/>
        <w:rPr>
          <w:rFonts w:ascii="Arial" w:hAnsi="Arial" w:cs="Arial"/>
          <w:lang w:val="es-UY"/>
        </w:rPr>
      </w:pPr>
      <w:r w:rsidRPr="008423C0">
        <w:rPr>
          <w:rFonts w:ascii="Arial" w:hAnsi="Arial" w:cs="Arial"/>
          <w:lang w:val="es-UY"/>
        </w:rPr>
        <w:t xml:space="preserve">Si somos disidentes en una </w:t>
      </w:r>
      <w:proofErr w:type="spellStart"/>
      <w:r w:rsidRPr="008423C0">
        <w:rPr>
          <w:rFonts w:ascii="Arial" w:hAnsi="Arial" w:cs="Arial"/>
          <w:lang w:val="es-UY"/>
        </w:rPr>
        <w:t>dictocracia</w:t>
      </w:r>
      <w:proofErr w:type="spellEnd"/>
      <w:r w:rsidRPr="008423C0">
        <w:rPr>
          <w:rFonts w:ascii="Arial" w:hAnsi="Arial" w:cs="Arial"/>
          <w:lang w:val="es-UY"/>
        </w:rPr>
        <w:t>, no corremos grandes riesgos de ir a la cárcel, a menos que se nos declare sospechosos de "apoyar el terrorismo" —por ejemplo, porque lanzamos una campaña de ayuda para el pueblo de Gaza—, aunque como sindicalistas o ambientalistas de América Latina nos exponemos al peligro de ser asesinados, no necesariamente por el Estado. Podemos votar lo que queramos o decir lo que se nos ocurra sobre los gobernantes de nuestro país, pero lo que decimos surte escaso o ningún efecto: ni tiene el impacto deseado ni nos lleva a</w:t>
      </w:r>
      <w:r>
        <w:rPr>
          <w:rFonts w:ascii="Arial" w:hAnsi="Arial" w:cs="Arial"/>
          <w:lang w:val="es-UY"/>
        </w:rPr>
        <w:t xml:space="preserve"> </w:t>
      </w:r>
      <w:r w:rsidRPr="008423C0">
        <w:rPr>
          <w:rFonts w:ascii="Arial" w:hAnsi="Arial" w:cs="Arial"/>
          <w:lang w:val="es-UY"/>
        </w:rPr>
        <w:t>terminar en la cárcel.</w:t>
      </w:r>
    </w:p>
    <w:p w:rsidR="008423C0" w:rsidRPr="008423C0" w:rsidRDefault="008423C0" w:rsidP="008423C0">
      <w:pPr>
        <w:spacing w:after="0" w:line="240" w:lineRule="auto"/>
        <w:contextualSpacing/>
        <w:rPr>
          <w:rFonts w:ascii="Arial" w:hAnsi="Arial" w:cs="Arial"/>
          <w:lang w:val="es-UY"/>
        </w:rPr>
      </w:pPr>
      <w:r w:rsidRPr="008423C0">
        <w:rPr>
          <w:rFonts w:ascii="Arial" w:hAnsi="Arial" w:cs="Arial"/>
          <w:lang w:val="es-UY"/>
        </w:rPr>
        <w:t>En muchos países, desde Tailandia hasta Nigeria, la compraventa de votos es una práctica muy extendida. Este electoralismo monetario es más sutil en el mundo rico, pero no menos importante. Un operador crucial de las campañas electoral</w:t>
      </w:r>
      <w:r>
        <w:rPr>
          <w:rFonts w:ascii="Arial" w:hAnsi="Arial" w:cs="Arial"/>
          <w:lang w:val="es-UY"/>
        </w:rPr>
        <w:t>es de Clinton y Obama -</w:t>
      </w:r>
      <w:proofErr w:type="spellStart"/>
      <w:r>
        <w:rPr>
          <w:rFonts w:ascii="Arial" w:hAnsi="Arial" w:cs="Arial"/>
          <w:lang w:val="es-UY"/>
        </w:rPr>
        <w:t>Rahm</w:t>
      </w:r>
      <w:proofErr w:type="spellEnd"/>
      <w:r>
        <w:rPr>
          <w:rFonts w:ascii="Arial" w:hAnsi="Arial" w:cs="Arial"/>
          <w:lang w:val="es-UY"/>
        </w:rPr>
        <w:t xml:space="preserve"> Ema</w:t>
      </w:r>
      <w:r w:rsidRPr="008423C0">
        <w:rPr>
          <w:rFonts w:ascii="Arial" w:hAnsi="Arial" w:cs="Arial"/>
          <w:lang w:val="es-UY"/>
        </w:rPr>
        <w:t>nuel, hoy alcalde de Chicago— les dijo a los miembros de su personal:</w:t>
      </w:r>
      <w:r w:rsidR="00923CCC">
        <w:rPr>
          <w:rFonts w:ascii="Arial" w:hAnsi="Arial" w:cs="Arial"/>
          <w:lang w:val="es-UY"/>
        </w:rPr>
        <w:t xml:space="preserve"> </w:t>
      </w:r>
      <w:r w:rsidRPr="008423C0">
        <w:rPr>
          <w:rFonts w:ascii="Arial" w:hAnsi="Arial" w:cs="Arial"/>
          <w:lang w:val="es-UY"/>
        </w:rPr>
        <w:t>"El primer tercio de la campaña es el dinero, el dinero, el dinero. El segundo tercio es el dinero, el dinero y la prensa. El tercer tercio es el voto, la prensa y el dinero". Dinero 6, votos 1 (Hacker</w:t>
      </w:r>
      <w:r>
        <w:rPr>
          <w:rFonts w:ascii="Arial" w:hAnsi="Arial" w:cs="Arial"/>
          <w:lang w:val="es-UY"/>
        </w:rPr>
        <w:t xml:space="preserve"> y </w:t>
      </w:r>
      <w:proofErr w:type="spellStart"/>
      <w:r>
        <w:rPr>
          <w:rFonts w:ascii="Arial" w:hAnsi="Arial" w:cs="Arial"/>
          <w:lang w:val="es-UY"/>
        </w:rPr>
        <w:t>Pierson</w:t>
      </w:r>
      <w:proofErr w:type="spellEnd"/>
      <w:r>
        <w:rPr>
          <w:rFonts w:ascii="Arial" w:hAnsi="Arial" w:cs="Arial"/>
          <w:lang w:val="es-UY"/>
        </w:rPr>
        <w:t>, 2010, 252).</w:t>
      </w:r>
    </w:p>
    <w:p w:rsidR="008423C0" w:rsidRDefault="008423C0" w:rsidP="008423C0">
      <w:pPr>
        <w:spacing w:after="0" w:line="240" w:lineRule="auto"/>
        <w:contextualSpacing/>
        <w:rPr>
          <w:rFonts w:ascii="Arial" w:hAnsi="Arial" w:cs="Arial"/>
          <w:lang w:val="es-UY"/>
        </w:rPr>
      </w:pPr>
      <w:r w:rsidRPr="008423C0">
        <w:rPr>
          <w:rFonts w:ascii="Arial" w:hAnsi="Arial" w:cs="Arial"/>
          <w:lang w:val="es-UY"/>
        </w:rPr>
        <w:t xml:space="preserve">El </w:t>
      </w:r>
      <w:proofErr w:type="spellStart"/>
      <w:r w:rsidRPr="008423C0">
        <w:rPr>
          <w:rFonts w:ascii="Arial" w:hAnsi="Arial" w:cs="Arial"/>
          <w:lang w:val="es-UY"/>
        </w:rPr>
        <w:t>Diktat</w:t>
      </w:r>
      <w:proofErr w:type="spellEnd"/>
      <w:r w:rsidRPr="008423C0">
        <w:rPr>
          <w:rFonts w:ascii="Arial" w:hAnsi="Arial" w:cs="Arial"/>
          <w:lang w:val="es-UY"/>
        </w:rPr>
        <w:t xml:space="preserve"> que transforma las democracias en </w:t>
      </w:r>
      <w:proofErr w:type="spellStart"/>
      <w:r w:rsidRPr="008423C0">
        <w:rPr>
          <w:rFonts w:ascii="Arial" w:hAnsi="Arial" w:cs="Arial"/>
          <w:lang w:val="es-UY"/>
        </w:rPr>
        <w:t>dictocracias</w:t>
      </w:r>
      <w:proofErr w:type="spellEnd"/>
      <w:r w:rsidRPr="008423C0">
        <w:rPr>
          <w:rFonts w:ascii="Arial" w:hAnsi="Arial" w:cs="Arial"/>
          <w:lang w:val="es-UY"/>
        </w:rPr>
        <w:t xml:space="preserve"> se origina en los escalafones más altos de la desigualdad monetaria: "Prácticamente todos los senadores estadounidenses, así como la mayoría de los diputados, son miembros del uno por ciento superior cuando llegan, son mantenidos en su cargo por el uno por ciento superior y saben que, si sirven bien al uno por ciento superior, serán recompensados por el uno por ciento superior cuando dejen el cargo" (</w:t>
      </w:r>
      <w:proofErr w:type="spellStart"/>
      <w:r w:rsidRPr="008423C0">
        <w:rPr>
          <w:rFonts w:ascii="Arial" w:hAnsi="Arial" w:cs="Arial"/>
          <w:lang w:val="es-UY"/>
        </w:rPr>
        <w:t>St</w:t>
      </w:r>
      <w:r>
        <w:rPr>
          <w:rFonts w:ascii="Arial" w:hAnsi="Arial" w:cs="Arial"/>
          <w:lang w:val="es-UY"/>
        </w:rPr>
        <w:t>iglitz</w:t>
      </w:r>
      <w:proofErr w:type="spellEnd"/>
      <w:r>
        <w:rPr>
          <w:rFonts w:ascii="Arial" w:hAnsi="Arial" w:cs="Arial"/>
          <w:lang w:val="es-UY"/>
        </w:rPr>
        <w:t>, 2011). El politólogo La</w:t>
      </w:r>
      <w:r w:rsidR="000763AC">
        <w:rPr>
          <w:rFonts w:ascii="Arial" w:hAnsi="Arial" w:cs="Arial"/>
          <w:lang w:val="es-UY"/>
        </w:rPr>
        <w:t xml:space="preserve">rry </w:t>
      </w:r>
      <w:proofErr w:type="spellStart"/>
      <w:r w:rsidR="000763AC">
        <w:rPr>
          <w:rFonts w:ascii="Arial" w:hAnsi="Arial" w:cs="Arial"/>
          <w:lang w:val="es-UY"/>
        </w:rPr>
        <w:t>Bartels</w:t>
      </w:r>
      <w:proofErr w:type="spellEnd"/>
      <w:r w:rsidR="000763AC">
        <w:rPr>
          <w:rFonts w:ascii="Arial" w:hAnsi="Arial" w:cs="Arial"/>
          <w:lang w:val="es-UY"/>
        </w:rPr>
        <w:t xml:space="preserve"> (2008: capítulo</w:t>
      </w:r>
      <w:r w:rsidRPr="008423C0">
        <w:rPr>
          <w:rFonts w:ascii="Arial" w:hAnsi="Arial" w:cs="Arial"/>
          <w:lang w:val="es-UY"/>
        </w:rPr>
        <w:t xml:space="preserve"> 9) ha medido esta </w:t>
      </w:r>
      <w:proofErr w:type="spellStart"/>
      <w:r w:rsidRPr="008423C0">
        <w:rPr>
          <w:rFonts w:ascii="Arial" w:hAnsi="Arial" w:cs="Arial"/>
          <w:lang w:val="es-UY"/>
        </w:rPr>
        <w:t>dictocracia</w:t>
      </w:r>
      <w:proofErr w:type="spellEnd"/>
      <w:r w:rsidRPr="008423C0">
        <w:rPr>
          <w:rFonts w:ascii="Arial" w:hAnsi="Arial" w:cs="Arial"/>
          <w:lang w:val="es-UY"/>
        </w:rPr>
        <w:t xml:space="preserve"> en el Senado de Estados Unidos. Ni los senadores demócratas ni los republicanos respondieron positivamente siquiera a una sola opinión proveniente del tercio de sus votantes con ingresos más bajos; ambos respondieron con moderación al tercio intermedio, y los republicanos se mostraron extremadamente receptivos ante el tercio más rico de los votantes.</w:t>
      </w:r>
    </w:p>
    <w:p w:rsidR="008423C0" w:rsidRDefault="008423C0">
      <w:pPr>
        <w:rPr>
          <w:rFonts w:ascii="Arial" w:hAnsi="Arial" w:cs="Arial"/>
          <w:lang w:val="es-UY"/>
        </w:rPr>
      </w:pPr>
      <w:r>
        <w:rPr>
          <w:rFonts w:ascii="Arial" w:hAnsi="Arial" w:cs="Arial"/>
          <w:lang w:val="es-UY"/>
        </w:rPr>
        <w:br w:type="page"/>
      </w:r>
    </w:p>
    <w:p w:rsidR="000763AC" w:rsidRPr="000763AC" w:rsidRDefault="000763AC" w:rsidP="000763AC">
      <w:pPr>
        <w:spacing w:after="0" w:line="240" w:lineRule="auto"/>
        <w:contextualSpacing/>
        <w:rPr>
          <w:rFonts w:ascii="Arial" w:hAnsi="Arial" w:cs="Arial"/>
          <w:lang w:val="es-UY"/>
        </w:rPr>
      </w:pPr>
      <w:r w:rsidRPr="000763AC">
        <w:rPr>
          <w:rFonts w:ascii="Arial" w:hAnsi="Arial" w:cs="Arial"/>
          <w:lang w:val="es-UY"/>
        </w:rPr>
        <w:lastRenderedPageBreak/>
        <w:t xml:space="preserve">Martin </w:t>
      </w:r>
      <w:proofErr w:type="spellStart"/>
      <w:r w:rsidRPr="000763AC">
        <w:rPr>
          <w:rFonts w:ascii="Arial" w:hAnsi="Arial" w:cs="Arial"/>
          <w:lang w:val="es-UY"/>
        </w:rPr>
        <w:t>Gilens</w:t>
      </w:r>
      <w:proofErr w:type="spellEnd"/>
      <w:r w:rsidRPr="000763AC">
        <w:rPr>
          <w:rFonts w:ascii="Arial" w:hAnsi="Arial" w:cs="Arial"/>
          <w:lang w:val="es-UY"/>
        </w:rPr>
        <w:t xml:space="preserve"> (2012) ha hilado aún más fino a partir del estudio de </w:t>
      </w:r>
      <w:proofErr w:type="spellStart"/>
      <w:r w:rsidRPr="000763AC">
        <w:rPr>
          <w:rFonts w:ascii="Arial" w:hAnsi="Arial" w:cs="Arial"/>
          <w:lang w:val="es-UY"/>
        </w:rPr>
        <w:t>Bartels</w:t>
      </w:r>
      <w:proofErr w:type="spellEnd"/>
      <w:r w:rsidRPr="000763AC">
        <w:rPr>
          <w:rFonts w:ascii="Arial" w:hAnsi="Arial" w:cs="Arial"/>
          <w:lang w:val="es-UY"/>
        </w:rPr>
        <w:t>. Su análisis se enfoca en una comparación de numerosas respuestas a preguntas sobre preferencias en materia de políticas públicas —que extrajo de encuestas estadounidenses na</w:t>
      </w:r>
      <w:r>
        <w:rPr>
          <w:rFonts w:ascii="Arial" w:hAnsi="Arial" w:cs="Arial"/>
          <w:lang w:val="es-UY"/>
        </w:rPr>
        <w:t>cionales basadas en muestras re</w:t>
      </w:r>
      <w:r w:rsidRPr="000763AC">
        <w:rPr>
          <w:rFonts w:ascii="Arial" w:hAnsi="Arial" w:cs="Arial"/>
          <w:lang w:val="es-UY"/>
        </w:rPr>
        <w:t>presentativas— con los resultados reales de esas políticas, principalmente para el período 1981</w:t>
      </w:r>
      <w:r>
        <w:rPr>
          <w:rFonts w:ascii="Arial" w:hAnsi="Arial" w:cs="Arial"/>
          <w:lang w:val="es-UY"/>
        </w:rPr>
        <w:t xml:space="preserve"> </w:t>
      </w:r>
      <w:r w:rsidRPr="000763AC">
        <w:rPr>
          <w:rFonts w:ascii="Arial" w:hAnsi="Arial" w:cs="Arial"/>
          <w:lang w:val="es-UY"/>
        </w:rPr>
        <w:t>-</w:t>
      </w:r>
      <w:r>
        <w:rPr>
          <w:rFonts w:ascii="Arial" w:hAnsi="Arial" w:cs="Arial"/>
          <w:lang w:val="es-UY"/>
        </w:rPr>
        <w:t xml:space="preserve"> </w:t>
      </w:r>
      <w:r w:rsidRPr="000763AC">
        <w:rPr>
          <w:rFonts w:ascii="Arial" w:hAnsi="Arial" w:cs="Arial"/>
          <w:lang w:val="es-UY"/>
        </w:rPr>
        <w:t>2002, pero con cierta extensión hasta 1964</w:t>
      </w:r>
      <w:r>
        <w:rPr>
          <w:rFonts w:ascii="Arial" w:hAnsi="Arial" w:cs="Arial"/>
          <w:lang w:val="es-UY"/>
        </w:rPr>
        <w:t xml:space="preserve"> </w:t>
      </w:r>
      <w:r w:rsidRPr="000763AC">
        <w:rPr>
          <w:rFonts w:ascii="Arial" w:hAnsi="Arial" w:cs="Arial"/>
          <w:lang w:val="es-UY"/>
        </w:rPr>
        <w:t>-</w:t>
      </w:r>
      <w:r>
        <w:rPr>
          <w:rFonts w:ascii="Arial" w:hAnsi="Arial" w:cs="Arial"/>
          <w:lang w:val="es-UY"/>
        </w:rPr>
        <w:t xml:space="preserve"> </w:t>
      </w:r>
      <w:r w:rsidRPr="000763AC">
        <w:rPr>
          <w:rFonts w:ascii="Arial" w:hAnsi="Arial" w:cs="Arial"/>
          <w:lang w:val="es-UY"/>
        </w:rPr>
        <w:t>2006. De acuerdo con uno de sus principales hallazgos, cuando los grupos de distintos ingresos difieren en sus preferencias, la mitad más pobre de la población no tiene posibilidades de ganar. Solo el 30</w:t>
      </w:r>
      <w:r>
        <w:rPr>
          <w:rFonts w:ascii="Arial" w:hAnsi="Arial" w:cs="Arial"/>
          <w:lang w:val="es-UY"/>
        </w:rPr>
        <w:t xml:space="preserve"> por ciento</w:t>
      </w:r>
      <w:r w:rsidRPr="000763AC">
        <w:rPr>
          <w:rFonts w:ascii="Arial" w:hAnsi="Arial" w:cs="Arial"/>
          <w:lang w:val="es-UY"/>
        </w:rPr>
        <w:t xml:space="preserve"> más acaudalado dispone de alguna chance, mientras que el 10</w:t>
      </w:r>
      <w:r w:rsidR="00780D1D">
        <w:rPr>
          <w:rFonts w:ascii="Arial" w:hAnsi="Arial" w:cs="Arial"/>
          <w:lang w:val="es-UY"/>
        </w:rPr>
        <w:t xml:space="preserve"> por ciento</w:t>
      </w:r>
      <w:r w:rsidRPr="000763AC">
        <w:rPr>
          <w:rFonts w:ascii="Arial" w:hAnsi="Arial" w:cs="Arial"/>
          <w:lang w:val="es-UY"/>
        </w:rPr>
        <w:t xml:space="preserve"> más rico triunfa sobre todos los demás (</w:t>
      </w:r>
      <w:proofErr w:type="spellStart"/>
      <w:r w:rsidRPr="000763AC">
        <w:rPr>
          <w:rFonts w:ascii="Arial" w:hAnsi="Arial" w:cs="Arial"/>
          <w:lang w:val="es-UY"/>
        </w:rPr>
        <w:t>Gilens</w:t>
      </w:r>
      <w:proofErr w:type="spellEnd"/>
      <w:r w:rsidRPr="000763AC">
        <w:rPr>
          <w:rFonts w:ascii="Arial" w:hAnsi="Arial" w:cs="Arial"/>
          <w:lang w:val="es-UY"/>
        </w:rPr>
        <w:t>, 2012: 82). Pero el autor también co</w:t>
      </w:r>
      <w:r>
        <w:rPr>
          <w:rFonts w:ascii="Arial" w:hAnsi="Arial" w:cs="Arial"/>
          <w:lang w:val="es-UY"/>
        </w:rPr>
        <w:t>nstató que la influencia del 10 por ciento</w:t>
      </w:r>
      <w:r w:rsidRPr="000763AC">
        <w:rPr>
          <w:rFonts w:ascii="Arial" w:hAnsi="Arial" w:cs="Arial"/>
          <w:lang w:val="es-UY"/>
        </w:rPr>
        <w:t xml:space="preserve"> más rico varía según el ámbito en el que se sitúa la política (mayor en cuestiones económicas y religiosas, pero menor en materia de políticas sociales), el ciclo electoral y la constelación partidaria. Los votantes menos pudientes ejercen mayor influencia cuando se aproxima una elección y cuando los dos partidos cuentan con fuerzas equilibradas (ibid.: 101, 190). Sin profundizar realmente en el tema, </w:t>
      </w:r>
      <w:proofErr w:type="spellStart"/>
      <w:r w:rsidRPr="000763AC">
        <w:rPr>
          <w:rFonts w:ascii="Arial" w:hAnsi="Arial" w:cs="Arial"/>
          <w:lang w:val="es-UY"/>
        </w:rPr>
        <w:t>Gilens</w:t>
      </w:r>
      <w:proofErr w:type="spellEnd"/>
      <w:r w:rsidRPr="000763AC">
        <w:rPr>
          <w:rFonts w:ascii="Arial" w:hAnsi="Arial" w:cs="Arial"/>
          <w:lang w:val="es-UY"/>
        </w:rPr>
        <w:t xml:space="preserve"> también pone en evidencia de qué manera el sistema político enmarca y procesa las preferencias de los ciudadanos desiguales. Por ejemplo, a mediados de los años sesenta hubo al parecer una mayoría de los pobres que "se oponían a incrementar el gasto en ayuda a las ciudades, en viviendas para gente de bajos ingresos, así como en asistencia y subsidios sociales" (ibid.:</w:t>
      </w:r>
      <w:r>
        <w:rPr>
          <w:rFonts w:ascii="Arial" w:hAnsi="Arial" w:cs="Arial"/>
          <w:lang w:val="es-UY"/>
        </w:rPr>
        <w:t xml:space="preserve"> </w:t>
      </w:r>
      <w:r w:rsidRPr="000763AC">
        <w:rPr>
          <w:rFonts w:ascii="Arial" w:hAnsi="Arial" w:cs="Arial"/>
          <w:lang w:val="es-UY"/>
        </w:rPr>
        <w:t>222). Hasta las preferencias de los ciudadanos pueden ser dictadas.</w:t>
      </w:r>
    </w:p>
    <w:p w:rsidR="000763AC" w:rsidRDefault="000763AC" w:rsidP="000763AC">
      <w:pPr>
        <w:spacing w:after="0" w:line="240" w:lineRule="auto"/>
        <w:contextualSpacing/>
        <w:rPr>
          <w:rFonts w:ascii="Arial" w:hAnsi="Arial" w:cs="Arial"/>
          <w:lang w:val="es-UY"/>
        </w:rPr>
      </w:pPr>
      <w:r w:rsidRPr="000763AC">
        <w:rPr>
          <w:rFonts w:ascii="Arial" w:hAnsi="Arial" w:cs="Arial"/>
          <w:lang w:val="es-UY"/>
        </w:rPr>
        <w:t>No sé de estudios similares con referencia al Reino Unido o a Europa en general. Sin embargo, salta a la vista que quienes establecen el tono del discurso público y la política de Gran Bretaña son los integrantes de una elite social específica con una edu</w:t>
      </w:r>
      <w:r>
        <w:rPr>
          <w:rFonts w:ascii="Arial" w:hAnsi="Arial" w:cs="Arial"/>
          <w:lang w:val="es-UY"/>
        </w:rPr>
        <w:t>cación privada exclusiva. El 59 por ciento</w:t>
      </w:r>
      <w:r w:rsidRPr="000763AC">
        <w:rPr>
          <w:rFonts w:ascii="Arial" w:hAnsi="Arial" w:cs="Arial"/>
          <w:lang w:val="es-UY"/>
        </w:rPr>
        <w:t xml:space="preserve"> de quienes integran el actual gabinete liberal-conservador se educó en instituciones privadas exclusivas, al</w:t>
      </w:r>
      <w:r>
        <w:rPr>
          <w:rFonts w:ascii="Arial" w:hAnsi="Arial" w:cs="Arial"/>
          <w:lang w:val="es-UY"/>
        </w:rPr>
        <w:t xml:space="preserve"> igual que el 35 por ciento </w:t>
      </w:r>
      <w:r w:rsidRPr="000763AC">
        <w:rPr>
          <w:rFonts w:ascii="Arial" w:hAnsi="Arial" w:cs="Arial"/>
          <w:lang w:val="es-UY"/>
        </w:rPr>
        <w:t>de los actuales parlamentarios. Y tal vez sea aún más revelador el hecho de que un tercio del anterior gabinete laborista también provenía de ese ambiente, al igual que más de la mitad de los princi</w:t>
      </w:r>
      <w:r>
        <w:rPr>
          <w:rFonts w:ascii="Arial" w:hAnsi="Arial" w:cs="Arial"/>
          <w:lang w:val="es-UY"/>
        </w:rPr>
        <w:t>pales periodistas del país (</w:t>
      </w:r>
      <w:proofErr w:type="spellStart"/>
      <w:r>
        <w:rPr>
          <w:rFonts w:ascii="Arial" w:hAnsi="Arial" w:cs="Arial"/>
          <w:lang w:val="es-UY"/>
        </w:rPr>
        <w:t>Mil</w:t>
      </w:r>
      <w:r w:rsidRPr="000763AC">
        <w:rPr>
          <w:rFonts w:ascii="Arial" w:hAnsi="Arial" w:cs="Arial"/>
          <w:lang w:val="es-UY"/>
        </w:rPr>
        <w:t>burn</w:t>
      </w:r>
      <w:proofErr w:type="spellEnd"/>
      <w:r w:rsidRPr="000763AC">
        <w:rPr>
          <w:rFonts w:ascii="Arial" w:hAnsi="Arial" w:cs="Arial"/>
          <w:lang w:val="es-UY"/>
        </w:rPr>
        <w:t>, 2012: 3 y 4). En el Reino Unido, al menos desde Thatcher, las clases altas y medias altas han dictado un axioma según el cual los impuestos sobre la renta y la propiedad deben mantenerse bajos, o bien recortarse.</w:t>
      </w:r>
      <w:r>
        <w:rPr>
          <w:rFonts w:ascii="Arial" w:hAnsi="Arial" w:cs="Arial"/>
          <w:lang w:val="es-UY"/>
        </w:rPr>
        <w:t xml:space="preserve"> </w:t>
      </w:r>
      <w:r w:rsidRPr="000763AC">
        <w:rPr>
          <w:rFonts w:ascii="Arial" w:hAnsi="Arial" w:cs="Arial"/>
          <w:lang w:val="es-UY"/>
        </w:rPr>
        <w:t xml:space="preserve">En Alemania y la Eurozona, el </w:t>
      </w:r>
      <w:proofErr w:type="spellStart"/>
      <w:r w:rsidRPr="000763AC">
        <w:rPr>
          <w:rFonts w:ascii="Arial" w:hAnsi="Arial" w:cs="Arial"/>
          <w:lang w:val="es-UY"/>
        </w:rPr>
        <w:t>Diktat</w:t>
      </w:r>
      <w:proofErr w:type="spellEnd"/>
      <w:r w:rsidRPr="000763AC">
        <w:rPr>
          <w:rFonts w:ascii="Arial" w:hAnsi="Arial" w:cs="Arial"/>
          <w:lang w:val="es-UY"/>
        </w:rPr>
        <w:t xml:space="preserve"> supremo e inimpugnable proviene del Banco Central Alemán.</w:t>
      </w:r>
    </w:p>
    <w:p w:rsidR="000763AC" w:rsidRDefault="000763AC">
      <w:pPr>
        <w:rPr>
          <w:rFonts w:ascii="Arial" w:hAnsi="Arial" w:cs="Arial"/>
          <w:lang w:val="es-UY"/>
        </w:rPr>
      </w:pPr>
      <w:r>
        <w:rPr>
          <w:rFonts w:ascii="Arial" w:hAnsi="Arial" w:cs="Arial"/>
          <w:lang w:val="es-UY"/>
        </w:rPr>
        <w:br w:type="page"/>
      </w:r>
    </w:p>
    <w:p w:rsidR="000763AC" w:rsidRDefault="000763AC" w:rsidP="000763AC">
      <w:pPr>
        <w:spacing w:after="0" w:line="240" w:lineRule="auto"/>
        <w:contextualSpacing/>
        <w:rPr>
          <w:rFonts w:ascii="Arial" w:hAnsi="Arial" w:cs="Arial"/>
          <w:lang w:val="es-UY"/>
        </w:rPr>
      </w:pPr>
      <w:r w:rsidRPr="000763AC">
        <w:rPr>
          <w:rFonts w:ascii="Arial" w:hAnsi="Arial" w:cs="Arial"/>
          <w:lang w:val="es-UY"/>
        </w:rPr>
        <w:lastRenderedPageBreak/>
        <w:t xml:space="preserve">En América Latina, hasta años muy recientes, las </w:t>
      </w:r>
      <w:proofErr w:type="spellStart"/>
      <w:r w:rsidRPr="000763AC">
        <w:rPr>
          <w:rFonts w:ascii="Arial" w:hAnsi="Arial" w:cs="Arial"/>
          <w:lang w:val="es-UY"/>
        </w:rPr>
        <w:t>dictocracias</w:t>
      </w:r>
      <w:proofErr w:type="spellEnd"/>
      <w:r w:rsidRPr="000763AC">
        <w:rPr>
          <w:rFonts w:ascii="Arial" w:hAnsi="Arial" w:cs="Arial"/>
          <w:lang w:val="es-UY"/>
        </w:rPr>
        <w:t xml:space="preserve"> se alternaban con dictaduras: las segundas intervenían cuando el sistema de gobierno —un presidente elegido, por ejemplo— no se atenía a los dictados de las primeras. La reforma agraria y el impuesto sobre la renta fueron mantenidos a raya por </w:t>
      </w:r>
      <w:proofErr w:type="spellStart"/>
      <w:r w:rsidRPr="000763AC">
        <w:rPr>
          <w:rFonts w:ascii="Arial" w:hAnsi="Arial" w:cs="Arial"/>
          <w:lang w:val="es-UY"/>
        </w:rPr>
        <w:t>dictocracias</w:t>
      </w:r>
      <w:proofErr w:type="spellEnd"/>
      <w:r w:rsidRPr="000763AC">
        <w:rPr>
          <w:rFonts w:ascii="Arial" w:hAnsi="Arial" w:cs="Arial"/>
          <w:lang w:val="es-UY"/>
        </w:rPr>
        <w:t xml:space="preserve"> y, en los "años de plomo" de las décadas de 1970</w:t>
      </w:r>
      <w:r>
        <w:rPr>
          <w:rFonts w:ascii="Arial" w:hAnsi="Arial" w:cs="Arial"/>
          <w:lang w:val="es-UY"/>
        </w:rPr>
        <w:t xml:space="preserve"> </w:t>
      </w:r>
      <w:r w:rsidRPr="000763AC">
        <w:rPr>
          <w:rFonts w:ascii="Arial" w:hAnsi="Arial" w:cs="Arial"/>
          <w:lang w:val="es-UY"/>
        </w:rPr>
        <w:t>-</w:t>
      </w:r>
      <w:r>
        <w:rPr>
          <w:rFonts w:ascii="Arial" w:hAnsi="Arial" w:cs="Arial"/>
          <w:lang w:val="es-UY"/>
        </w:rPr>
        <w:t xml:space="preserve"> </w:t>
      </w:r>
      <w:r w:rsidRPr="000763AC">
        <w:rPr>
          <w:rFonts w:ascii="Arial" w:hAnsi="Arial" w:cs="Arial"/>
          <w:lang w:val="es-UY"/>
        </w:rPr>
        <w:t xml:space="preserve">1980, por dictaduras. Los dictámenes de los negocios, tanto trasnacionales como nacionales, mantienen aún a la mayor parte del desigual hemisferio en una senda muy angosta de capacidad redistributiva. En cualquier democracia capitalista, las exigencias de un gran empresario deben recibir un trato más respetuoso que una petición firmada por miles de ciudadanos. He ahí el significado de </w:t>
      </w:r>
      <w:proofErr w:type="spellStart"/>
      <w:r w:rsidRPr="000763AC">
        <w:rPr>
          <w:rFonts w:ascii="Arial" w:hAnsi="Arial" w:cs="Arial"/>
          <w:lang w:val="es-UY"/>
        </w:rPr>
        <w:t>dictocracia</w:t>
      </w:r>
      <w:proofErr w:type="spellEnd"/>
      <w:r w:rsidRPr="000763AC">
        <w:rPr>
          <w:rFonts w:ascii="Arial" w:hAnsi="Arial" w:cs="Arial"/>
          <w:lang w:val="es-UY"/>
        </w:rPr>
        <w:t>.</w:t>
      </w:r>
    </w:p>
    <w:p w:rsidR="008423C0" w:rsidRPr="008423C0" w:rsidRDefault="000763AC" w:rsidP="000763AC">
      <w:pPr>
        <w:spacing w:after="0" w:line="240" w:lineRule="auto"/>
        <w:contextualSpacing/>
        <w:rPr>
          <w:rFonts w:ascii="Arial" w:hAnsi="Arial" w:cs="Arial"/>
          <w:lang w:val="es-UY"/>
        </w:rPr>
      </w:pPr>
      <w:r w:rsidRPr="000763AC">
        <w:rPr>
          <w:rFonts w:ascii="Arial" w:hAnsi="Arial" w:cs="Arial"/>
          <w:lang w:val="es-UY"/>
        </w:rPr>
        <w:t xml:space="preserve">Muchos de nosotros coincidiríamos con la prudente conclusión del filósofo de Harvard Michael </w:t>
      </w:r>
      <w:proofErr w:type="spellStart"/>
      <w:r w:rsidRPr="000763AC">
        <w:rPr>
          <w:rFonts w:ascii="Arial" w:hAnsi="Arial" w:cs="Arial"/>
          <w:lang w:val="es-UY"/>
        </w:rPr>
        <w:t>Sandel</w:t>
      </w:r>
      <w:proofErr w:type="spellEnd"/>
      <w:r w:rsidRPr="000763AC">
        <w:rPr>
          <w:rFonts w:ascii="Arial" w:hAnsi="Arial" w:cs="Arial"/>
          <w:lang w:val="es-UY"/>
        </w:rPr>
        <w:t xml:space="preserve"> (2012: 203): "La democracia no requiere igualdad perfecta, pero sí exige que los ciudadanos participen de una vida en común".</w:t>
      </w:r>
    </w:p>
    <w:p w:rsidR="008423C0" w:rsidRPr="008423C0" w:rsidRDefault="008423C0" w:rsidP="008423C0">
      <w:pPr>
        <w:spacing w:after="0" w:line="240" w:lineRule="auto"/>
        <w:contextualSpacing/>
        <w:rPr>
          <w:rFonts w:ascii="Arial" w:hAnsi="Arial" w:cs="Arial"/>
          <w:lang w:val="es-UY"/>
        </w:rPr>
      </w:pPr>
    </w:p>
    <w:p w:rsidR="008423C0" w:rsidRDefault="008423C0" w:rsidP="00662AF4">
      <w:pPr>
        <w:spacing w:after="0" w:line="240" w:lineRule="auto"/>
        <w:contextualSpacing/>
        <w:rPr>
          <w:rFonts w:ascii="Arial" w:hAnsi="Arial" w:cs="Arial"/>
          <w:lang w:val="es-UY"/>
        </w:rPr>
      </w:pPr>
    </w:p>
    <w:p w:rsidR="008423C0" w:rsidRDefault="008423C0" w:rsidP="00662AF4">
      <w:pPr>
        <w:spacing w:after="0" w:line="240" w:lineRule="auto"/>
        <w:contextualSpacing/>
        <w:rPr>
          <w:rFonts w:ascii="Arial" w:hAnsi="Arial" w:cs="Arial"/>
          <w:lang w:val="es-UY"/>
        </w:rPr>
      </w:pPr>
    </w:p>
    <w:p w:rsidR="008423C0" w:rsidRDefault="008423C0">
      <w:pPr>
        <w:rPr>
          <w:rFonts w:ascii="Arial" w:hAnsi="Arial" w:cs="Arial"/>
          <w:lang w:val="es-UY"/>
        </w:rPr>
      </w:pPr>
      <w:r>
        <w:rPr>
          <w:rFonts w:ascii="Arial" w:hAnsi="Arial" w:cs="Arial"/>
          <w:lang w:val="es-UY"/>
        </w:rPr>
        <w:br w:type="page"/>
      </w:r>
    </w:p>
    <w:p w:rsidR="008423C0" w:rsidRDefault="008423C0" w:rsidP="008423C0">
      <w:pPr>
        <w:spacing w:after="0" w:line="240" w:lineRule="auto"/>
        <w:contextualSpacing/>
        <w:rPr>
          <w:rFonts w:ascii="Arial" w:hAnsi="Arial" w:cs="Arial"/>
          <w:lang w:val="es-UY"/>
        </w:rPr>
      </w:pPr>
      <w:r>
        <w:rPr>
          <w:rFonts w:ascii="Arial" w:hAnsi="Arial" w:cs="Arial"/>
          <w:lang w:val="es-UY"/>
        </w:rPr>
        <w:lastRenderedPageBreak/>
        <w:t xml:space="preserve">NOTAS </w:t>
      </w:r>
    </w:p>
    <w:p w:rsidR="000763AC" w:rsidRDefault="000763AC" w:rsidP="008423C0">
      <w:pPr>
        <w:spacing w:after="0" w:line="240" w:lineRule="auto"/>
        <w:contextualSpacing/>
        <w:rPr>
          <w:rFonts w:ascii="Arial" w:hAnsi="Arial" w:cs="Arial"/>
          <w:lang w:val="es-UY"/>
        </w:rPr>
      </w:pPr>
    </w:p>
    <w:p w:rsidR="000763AC" w:rsidRDefault="000763AC" w:rsidP="008423C0">
      <w:pPr>
        <w:spacing w:after="0" w:line="240" w:lineRule="auto"/>
        <w:contextualSpacing/>
        <w:rPr>
          <w:rFonts w:ascii="Arial" w:hAnsi="Arial" w:cs="Arial"/>
          <w:lang w:val="es-UY"/>
        </w:rPr>
      </w:pPr>
      <w:r>
        <w:rPr>
          <w:rFonts w:ascii="Arial" w:hAnsi="Arial" w:cs="Arial"/>
          <w:lang w:val="es-UY"/>
        </w:rPr>
        <w:t xml:space="preserve">Nota 1. </w:t>
      </w:r>
      <w:r w:rsidRPr="000763AC">
        <w:rPr>
          <w:rFonts w:ascii="Arial" w:hAnsi="Arial" w:cs="Arial"/>
          <w:lang w:val="es-UY"/>
        </w:rPr>
        <w:t>El Programa Internacional de Evaluación de los Alum</w:t>
      </w:r>
      <w:r>
        <w:rPr>
          <w:rFonts w:ascii="Arial" w:hAnsi="Arial" w:cs="Arial"/>
          <w:lang w:val="es-UY"/>
        </w:rPr>
        <w:t>nos (PISA, por sus siglas en in</w:t>
      </w:r>
      <w:r w:rsidRPr="000763AC">
        <w:rPr>
          <w:rFonts w:ascii="Arial" w:hAnsi="Arial" w:cs="Arial"/>
          <w:lang w:val="es-UY"/>
        </w:rPr>
        <w:t>glés), una evaluación comparativa recurrente de la competencia educacional de los estudiantes de 15 años, lanzado por la O</w:t>
      </w:r>
      <w:r>
        <w:rPr>
          <w:rFonts w:ascii="Arial" w:hAnsi="Arial" w:cs="Arial"/>
          <w:lang w:val="es-UY"/>
        </w:rPr>
        <w:t>C</w:t>
      </w:r>
      <w:r w:rsidRPr="000763AC">
        <w:rPr>
          <w:rFonts w:ascii="Arial" w:hAnsi="Arial" w:cs="Arial"/>
          <w:lang w:val="es-UY"/>
        </w:rPr>
        <w:t>DE en 1997.</w:t>
      </w:r>
    </w:p>
    <w:p w:rsidR="000763AC" w:rsidRDefault="000763AC" w:rsidP="008423C0">
      <w:pPr>
        <w:spacing w:after="0" w:line="240" w:lineRule="auto"/>
        <w:contextualSpacing/>
        <w:rPr>
          <w:rFonts w:ascii="Arial" w:hAnsi="Arial" w:cs="Arial"/>
          <w:lang w:val="es-UY"/>
        </w:rPr>
      </w:pPr>
    </w:p>
    <w:p w:rsidR="000763AC" w:rsidRDefault="000763AC" w:rsidP="008423C0">
      <w:pPr>
        <w:spacing w:after="0" w:line="240" w:lineRule="auto"/>
        <w:contextualSpacing/>
        <w:rPr>
          <w:rFonts w:ascii="Arial" w:hAnsi="Arial" w:cs="Arial"/>
          <w:lang w:val="es-UY"/>
        </w:rPr>
      </w:pPr>
      <w:r>
        <w:rPr>
          <w:rFonts w:ascii="Arial" w:hAnsi="Arial" w:cs="Arial"/>
          <w:lang w:val="es-UY"/>
        </w:rPr>
        <w:t xml:space="preserve">Nota 2. Hastings (2012), citado aquí del New York </w:t>
      </w:r>
      <w:proofErr w:type="spellStart"/>
      <w:r>
        <w:rPr>
          <w:rFonts w:ascii="Arial" w:hAnsi="Arial" w:cs="Arial"/>
          <w:lang w:val="es-UY"/>
        </w:rPr>
        <w:t>Review</w:t>
      </w:r>
      <w:proofErr w:type="spellEnd"/>
      <w:r>
        <w:rPr>
          <w:rFonts w:ascii="Arial" w:hAnsi="Arial" w:cs="Arial"/>
          <w:lang w:val="es-UY"/>
        </w:rPr>
        <w:t xml:space="preserve"> of </w:t>
      </w:r>
      <w:proofErr w:type="spellStart"/>
      <w:r>
        <w:rPr>
          <w:rFonts w:ascii="Arial" w:hAnsi="Arial" w:cs="Arial"/>
          <w:lang w:val="es-UY"/>
        </w:rPr>
        <w:t>Books</w:t>
      </w:r>
      <w:proofErr w:type="spellEnd"/>
      <w:r>
        <w:rPr>
          <w:rFonts w:ascii="Arial" w:hAnsi="Arial" w:cs="Arial"/>
          <w:lang w:val="es-UY"/>
        </w:rPr>
        <w:t>, septiembre de 2012, página 61.</w:t>
      </w:r>
    </w:p>
    <w:p w:rsidR="008423C0" w:rsidRDefault="008423C0" w:rsidP="008423C0">
      <w:pPr>
        <w:spacing w:after="0" w:line="240" w:lineRule="auto"/>
        <w:contextualSpacing/>
        <w:rPr>
          <w:rFonts w:ascii="Arial" w:hAnsi="Arial" w:cs="Arial"/>
          <w:lang w:val="es-UY"/>
        </w:rPr>
      </w:pPr>
    </w:p>
    <w:p w:rsidR="008423C0" w:rsidRDefault="000763AC" w:rsidP="008423C0">
      <w:pPr>
        <w:spacing w:after="0" w:line="240" w:lineRule="auto"/>
        <w:contextualSpacing/>
        <w:rPr>
          <w:rFonts w:ascii="Arial" w:hAnsi="Arial" w:cs="Arial"/>
          <w:lang w:val="es-UY"/>
        </w:rPr>
      </w:pPr>
      <w:r>
        <w:rPr>
          <w:rFonts w:ascii="Arial" w:hAnsi="Arial" w:cs="Arial"/>
          <w:lang w:val="es-UY"/>
        </w:rPr>
        <w:t xml:space="preserve">Nota </w:t>
      </w:r>
      <w:r w:rsidR="008423C0" w:rsidRPr="008423C0">
        <w:rPr>
          <w:rFonts w:ascii="Arial" w:hAnsi="Arial" w:cs="Arial"/>
          <w:lang w:val="es-UY"/>
        </w:rPr>
        <w:t>3</w:t>
      </w:r>
      <w:r>
        <w:rPr>
          <w:rFonts w:ascii="Arial" w:hAnsi="Arial" w:cs="Arial"/>
          <w:lang w:val="es-UY"/>
        </w:rPr>
        <w:t>.</w:t>
      </w:r>
      <w:r w:rsidR="008423C0" w:rsidRPr="008423C0">
        <w:rPr>
          <w:rFonts w:ascii="Arial" w:hAnsi="Arial" w:cs="Arial"/>
          <w:lang w:val="es-UY"/>
        </w:rPr>
        <w:t xml:space="preserve"> Esta expresión es de un político tory con mucha más experiencia en el tema que David</w:t>
      </w:r>
      <w:r>
        <w:rPr>
          <w:rFonts w:ascii="Arial" w:hAnsi="Arial" w:cs="Arial"/>
          <w:lang w:val="es-UY"/>
        </w:rPr>
        <w:t xml:space="preserve"> </w:t>
      </w:r>
      <w:r w:rsidR="008423C0" w:rsidRPr="008423C0">
        <w:rPr>
          <w:rFonts w:ascii="Arial" w:hAnsi="Arial" w:cs="Arial"/>
          <w:lang w:val="es-UY"/>
        </w:rPr>
        <w:t>Cameron: Winston Churchill, con referencia a su propio entrenamiento militar en aras del do</w:t>
      </w:r>
      <w:r>
        <w:rPr>
          <w:rFonts w:ascii="Arial" w:hAnsi="Arial" w:cs="Arial"/>
          <w:lang w:val="es-UY"/>
        </w:rPr>
        <w:t>minio imperial (</w:t>
      </w:r>
      <w:proofErr w:type="spellStart"/>
      <w:r>
        <w:rPr>
          <w:rFonts w:ascii="Arial" w:hAnsi="Arial" w:cs="Arial"/>
          <w:lang w:val="es-UY"/>
        </w:rPr>
        <w:t>Toye</w:t>
      </w:r>
      <w:proofErr w:type="spellEnd"/>
      <w:r>
        <w:rPr>
          <w:rFonts w:ascii="Arial" w:hAnsi="Arial" w:cs="Arial"/>
          <w:lang w:val="es-UY"/>
        </w:rPr>
        <w:t>, 2010: capítulo</w:t>
      </w:r>
      <w:r w:rsidR="008423C0" w:rsidRPr="008423C0">
        <w:rPr>
          <w:rFonts w:ascii="Arial" w:hAnsi="Arial" w:cs="Arial"/>
          <w:lang w:val="es-UY"/>
        </w:rPr>
        <w:t xml:space="preserve"> 2).</w:t>
      </w:r>
    </w:p>
    <w:p w:rsidR="008423C0" w:rsidRDefault="008423C0" w:rsidP="008423C0">
      <w:pPr>
        <w:spacing w:after="0" w:line="240" w:lineRule="auto"/>
        <w:contextualSpacing/>
        <w:rPr>
          <w:rFonts w:ascii="Arial" w:hAnsi="Arial" w:cs="Arial"/>
          <w:lang w:val="es-UY"/>
        </w:rPr>
      </w:pPr>
    </w:p>
    <w:p w:rsidR="008423C0" w:rsidRPr="00520FA5" w:rsidRDefault="000763AC" w:rsidP="008423C0">
      <w:pPr>
        <w:spacing w:after="0" w:line="240" w:lineRule="auto"/>
        <w:contextualSpacing/>
        <w:rPr>
          <w:rFonts w:ascii="Arial" w:hAnsi="Arial" w:cs="Arial"/>
          <w:lang w:val="en-US"/>
        </w:rPr>
      </w:pPr>
      <w:r>
        <w:rPr>
          <w:rFonts w:ascii="Arial" w:hAnsi="Arial" w:cs="Arial"/>
          <w:lang w:val="es-UY"/>
        </w:rPr>
        <w:t xml:space="preserve">Nota </w:t>
      </w:r>
      <w:r w:rsidR="008423C0" w:rsidRPr="008423C0">
        <w:rPr>
          <w:rFonts w:ascii="Arial" w:hAnsi="Arial" w:cs="Arial"/>
          <w:lang w:val="es-UY"/>
        </w:rPr>
        <w:t>4</w:t>
      </w:r>
      <w:r>
        <w:rPr>
          <w:rFonts w:ascii="Arial" w:hAnsi="Arial" w:cs="Arial"/>
          <w:lang w:val="es-UY"/>
        </w:rPr>
        <w:t>.</w:t>
      </w:r>
      <w:r w:rsidR="008423C0" w:rsidRPr="008423C0">
        <w:rPr>
          <w:rFonts w:ascii="Arial" w:hAnsi="Arial" w:cs="Arial"/>
          <w:lang w:val="es-UY"/>
        </w:rPr>
        <w:t xml:space="preserve"> La OTAN, establecida en 1949 como alianza militar anticomunista estadounidense, nunca se preocupó demasiado por la democracia e incluyó desde el comienzo a regímenes autoritarios, como los de Portugal y Turquía. Solo la fuerte resistencia europea impidió que los estadounidenses incluyeran a la España de Franco. Tras el fin de la Guerra Fría, Estados Unidos decidió no disolver la OTAN sino expandirla hacia la Europa Oriental </w:t>
      </w:r>
      <w:proofErr w:type="spellStart"/>
      <w:r w:rsidR="008423C0" w:rsidRPr="008423C0">
        <w:rPr>
          <w:rFonts w:ascii="Arial" w:hAnsi="Arial" w:cs="Arial"/>
          <w:lang w:val="es-UY"/>
        </w:rPr>
        <w:t>antirrusa</w:t>
      </w:r>
      <w:proofErr w:type="spellEnd"/>
      <w:r w:rsidR="008423C0" w:rsidRPr="008423C0">
        <w:rPr>
          <w:rFonts w:ascii="Arial" w:hAnsi="Arial" w:cs="Arial"/>
          <w:lang w:val="es-UY"/>
        </w:rPr>
        <w:t>. Desde entonces, la OTAN se ha utilizado como pantalla internacional para las intervenciones militares de Estados Unidos en la ex-Yugoslavia, Iraq, Afganistán, Libia, etc</w:t>
      </w:r>
      <w:r>
        <w:rPr>
          <w:rFonts w:ascii="Arial" w:hAnsi="Arial" w:cs="Arial"/>
          <w:lang w:val="es-UY"/>
        </w:rPr>
        <w:t>étera</w:t>
      </w:r>
      <w:r w:rsidR="008423C0" w:rsidRPr="008423C0">
        <w:rPr>
          <w:rFonts w:ascii="Arial" w:hAnsi="Arial" w:cs="Arial"/>
          <w:lang w:val="es-UY"/>
        </w:rPr>
        <w:t>. "</w:t>
      </w:r>
      <w:proofErr w:type="spellStart"/>
      <w:r w:rsidR="008423C0" w:rsidRPr="008423C0">
        <w:rPr>
          <w:rFonts w:ascii="Arial" w:hAnsi="Arial" w:cs="Arial"/>
          <w:lang w:val="es-UY"/>
        </w:rPr>
        <w:t>OTANlandia</w:t>
      </w:r>
      <w:proofErr w:type="spellEnd"/>
      <w:r w:rsidR="008423C0" w:rsidRPr="008423C0">
        <w:rPr>
          <w:rFonts w:ascii="Arial" w:hAnsi="Arial" w:cs="Arial"/>
          <w:lang w:val="es-UY"/>
        </w:rPr>
        <w:t xml:space="preserve">" se refiere a Estados Unidos y su patio trasero clientelar, en el que bregan por reafirmarse las antiguas potencias imperiales de Gran Bretaña y Francia. A través de la OTAN, los países pequeños sin un pasado de glorias coloniales pueden ahora deleitarse bajo el sol colonialista que brilla sobre Iraq y Afganistán. </w:t>
      </w:r>
      <w:proofErr w:type="spellStart"/>
      <w:r w:rsidR="008423C0" w:rsidRPr="00520FA5">
        <w:rPr>
          <w:rFonts w:ascii="Arial" w:hAnsi="Arial" w:cs="Arial"/>
          <w:lang w:val="en-US"/>
        </w:rPr>
        <w:t>OTANlandia</w:t>
      </w:r>
      <w:proofErr w:type="spellEnd"/>
      <w:r w:rsidR="008423C0" w:rsidRPr="00520FA5">
        <w:rPr>
          <w:rFonts w:ascii="Arial" w:hAnsi="Arial" w:cs="Arial"/>
          <w:lang w:val="en-US"/>
        </w:rPr>
        <w:t xml:space="preserve"> </w:t>
      </w:r>
      <w:proofErr w:type="spellStart"/>
      <w:r w:rsidR="008423C0" w:rsidRPr="00520FA5">
        <w:rPr>
          <w:rFonts w:ascii="Arial" w:hAnsi="Arial" w:cs="Arial"/>
          <w:lang w:val="en-US"/>
        </w:rPr>
        <w:t>equivale</w:t>
      </w:r>
      <w:proofErr w:type="spellEnd"/>
      <w:r w:rsidR="008423C0" w:rsidRPr="00520FA5">
        <w:rPr>
          <w:rFonts w:ascii="Arial" w:hAnsi="Arial" w:cs="Arial"/>
          <w:lang w:val="en-US"/>
        </w:rPr>
        <w:t xml:space="preserve"> hoy a un Club Colonial.</w:t>
      </w:r>
    </w:p>
    <w:p w:rsidR="000763AC" w:rsidRPr="00520FA5" w:rsidRDefault="000763AC" w:rsidP="008423C0">
      <w:pPr>
        <w:spacing w:after="0" w:line="240" w:lineRule="auto"/>
        <w:contextualSpacing/>
        <w:rPr>
          <w:rFonts w:ascii="Arial" w:hAnsi="Arial" w:cs="Arial"/>
          <w:lang w:val="en-US"/>
        </w:rPr>
      </w:pPr>
    </w:p>
    <w:p w:rsidR="000763AC" w:rsidRPr="00520FA5" w:rsidRDefault="000763AC" w:rsidP="008423C0">
      <w:pPr>
        <w:spacing w:after="0" w:line="240" w:lineRule="auto"/>
        <w:contextualSpacing/>
        <w:rPr>
          <w:rFonts w:ascii="Arial" w:hAnsi="Arial" w:cs="Arial"/>
          <w:lang w:val="en-US"/>
        </w:rPr>
      </w:pPr>
      <w:proofErr w:type="spellStart"/>
      <w:r w:rsidRPr="00520FA5">
        <w:rPr>
          <w:rFonts w:ascii="Arial" w:hAnsi="Arial" w:cs="Arial"/>
          <w:lang w:val="en-US"/>
        </w:rPr>
        <w:t>Bibliografía</w:t>
      </w:r>
      <w:proofErr w:type="spellEnd"/>
      <w:r w:rsidRPr="00520FA5">
        <w:rPr>
          <w:rFonts w:ascii="Arial" w:hAnsi="Arial" w:cs="Arial"/>
          <w:lang w:val="en-US"/>
        </w:rPr>
        <w:t xml:space="preserve">: </w:t>
      </w:r>
    </w:p>
    <w:p w:rsidR="000763AC" w:rsidRPr="00520FA5" w:rsidRDefault="000763AC" w:rsidP="008423C0">
      <w:pPr>
        <w:spacing w:after="0" w:line="240" w:lineRule="auto"/>
        <w:contextualSpacing/>
        <w:rPr>
          <w:rFonts w:ascii="Arial" w:hAnsi="Arial" w:cs="Arial"/>
          <w:lang w:val="en-US"/>
        </w:rPr>
      </w:pPr>
    </w:p>
    <w:p w:rsidR="00780D1D" w:rsidRPr="00520FA5" w:rsidRDefault="00780D1D" w:rsidP="008423C0">
      <w:pPr>
        <w:spacing w:after="0" w:line="240" w:lineRule="auto"/>
        <w:contextualSpacing/>
        <w:rPr>
          <w:rFonts w:ascii="Arial" w:hAnsi="Arial" w:cs="Arial"/>
          <w:lang w:val="en-US"/>
        </w:rPr>
      </w:pPr>
      <w:r w:rsidRPr="00520FA5">
        <w:rPr>
          <w:rFonts w:ascii="Arial" w:hAnsi="Arial" w:cs="Arial"/>
          <w:lang w:val="en-US"/>
        </w:rPr>
        <w:t>Bartels, L. (2008), Unequal Democracy, Princeton, Princeton University Press.</w:t>
      </w:r>
    </w:p>
    <w:p w:rsidR="00780D1D" w:rsidRPr="00520FA5" w:rsidRDefault="00780D1D" w:rsidP="008423C0">
      <w:pPr>
        <w:spacing w:after="0" w:line="240" w:lineRule="auto"/>
        <w:contextualSpacing/>
        <w:rPr>
          <w:rFonts w:ascii="Arial" w:hAnsi="Arial" w:cs="Arial"/>
          <w:lang w:val="en-US"/>
        </w:rPr>
      </w:pPr>
    </w:p>
    <w:p w:rsidR="00C00474" w:rsidRPr="00520FA5" w:rsidRDefault="00C00474" w:rsidP="008423C0">
      <w:pPr>
        <w:spacing w:after="0" w:line="240" w:lineRule="auto"/>
        <w:contextualSpacing/>
        <w:rPr>
          <w:rFonts w:ascii="Arial" w:hAnsi="Arial" w:cs="Arial"/>
          <w:lang w:val="en-US"/>
        </w:rPr>
      </w:pPr>
      <w:r w:rsidRPr="00520FA5">
        <w:rPr>
          <w:rFonts w:ascii="Arial" w:hAnsi="Arial" w:cs="Arial"/>
          <w:lang w:val="en-US"/>
        </w:rPr>
        <w:t xml:space="preserve">Berman, G. (2012), “The Cost of International </w:t>
      </w:r>
      <w:proofErr w:type="spellStart"/>
      <w:r w:rsidRPr="00520FA5">
        <w:rPr>
          <w:rFonts w:ascii="Arial" w:hAnsi="Arial" w:cs="Arial"/>
          <w:lang w:val="en-US"/>
        </w:rPr>
        <w:t>MIlitary</w:t>
      </w:r>
      <w:proofErr w:type="spellEnd"/>
      <w:r w:rsidRPr="00520FA5">
        <w:rPr>
          <w:rFonts w:ascii="Arial" w:hAnsi="Arial" w:cs="Arial"/>
          <w:lang w:val="en-US"/>
        </w:rPr>
        <w:t xml:space="preserve"> Operations”, </w:t>
      </w:r>
      <w:proofErr w:type="spellStart"/>
      <w:r w:rsidRPr="00520FA5">
        <w:rPr>
          <w:rFonts w:ascii="Arial" w:hAnsi="Arial" w:cs="Arial"/>
          <w:lang w:val="en-US"/>
        </w:rPr>
        <w:t>disponible</w:t>
      </w:r>
      <w:proofErr w:type="spellEnd"/>
      <w:r w:rsidRPr="00520FA5">
        <w:rPr>
          <w:rFonts w:ascii="Arial" w:hAnsi="Arial" w:cs="Arial"/>
          <w:lang w:val="en-US"/>
        </w:rPr>
        <w:t xml:space="preserve"> </w:t>
      </w:r>
      <w:proofErr w:type="spellStart"/>
      <w:r w:rsidRPr="00520FA5">
        <w:rPr>
          <w:rFonts w:ascii="Arial" w:hAnsi="Arial" w:cs="Arial"/>
          <w:lang w:val="en-US"/>
        </w:rPr>
        <w:t>en</w:t>
      </w:r>
      <w:proofErr w:type="spellEnd"/>
      <w:r w:rsidRPr="00520FA5">
        <w:rPr>
          <w:rFonts w:ascii="Arial" w:hAnsi="Arial" w:cs="Arial"/>
          <w:lang w:val="en-US"/>
        </w:rPr>
        <w:t xml:space="preserve"> </w:t>
      </w:r>
      <w:proofErr w:type="spellStart"/>
      <w:r w:rsidRPr="00520FA5">
        <w:rPr>
          <w:rFonts w:ascii="Arial" w:hAnsi="Arial" w:cs="Arial"/>
          <w:lang w:val="en-US"/>
        </w:rPr>
        <w:t>línea</w:t>
      </w:r>
      <w:proofErr w:type="spellEnd"/>
      <w:r w:rsidRPr="00520FA5">
        <w:rPr>
          <w:rFonts w:ascii="Arial" w:hAnsi="Arial" w:cs="Arial"/>
          <w:lang w:val="en-US"/>
        </w:rPr>
        <w:t>: &lt;www.parliament.uk/briefing-papers/SN03139&gt;</w:t>
      </w:r>
    </w:p>
    <w:p w:rsidR="00C00474" w:rsidRPr="00520FA5" w:rsidRDefault="00C00474" w:rsidP="008423C0">
      <w:pPr>
        <w:spacing w:after="0" w:line="240" w:lineRule="auto"/>
        <w:contextualSpacing/>
        <w:rPr>
          <w:rFonts w:ascii="Arial" w:hAnsi="Arial" w:cs="Arial"/>
          <w:lang w:val="en-US"/>
        </w:rPr>
      </w:pPr>
    </w:p>
    <w:p w:rsidR="00C00474" w:rsidRPr="00520FA5" w:rsidRDefault="00C00474" w:rsidP="008423C0">
      <w:pPr>
        <w:spacing w:after="0" w:line="240" w:lineRule="auto"/>
        <w:contextualSpacing/>
        <w:rPr>
          <w:rFonts w:ascii="Arial" w:hAnsi="Arial" w:cs="Arial"/>
          <w:lang w:val="en-US"/>
        </w:rPr>
      </w:pPr>
      <w:r w:rsidRPr="00520FA5">
        <w:rPr>
          <w:rFonts w:ascii="Arial" w:hAnsi="Arial" w:cs="Arial"/>
          <w:lang w:val="en-US"/>
        </w:rPr>
        <w:t>Dempsey, J. (2013), “Greek Forces Spared from Deep Cuts”, en International Herald Tribune, 8 de enero, página 2.</w:t>
      </w:r>
    </w:p>
    <w:p w:rsidR="00780D1D" w:rsidRPr="00520FA5" w:rsidRDefault="00780D1D" w:rsidP="008423C0">
      <w:pPr>
        <w:spacing w:after="0" w:line="240" w:lineRule="auto"/>
        <w:contextualSpacing/>
        <w:rPr>
          <w:rFonts w:ascii="Arial" w:hAnsi="Arial" w:cs="Arial"/>
          <w:lang w:val="en-US"/>
        </w:rPr>
      </w:pPr>
    </w:p>
    <w:p w:rsidR="00780D1D" w:rsidRPr="00520FA5" w:rsidRDefault="00780D1D" w:rsidP="008423C0">
      <w:pPr>
        <w:spacing w:after="0" w:line="240" w:lineRule="auto"/>
        <w:contextualSpacing/>
        <w:rPr>
          <w:rFonts w:ascii="Arial" w:hAnsi="Arial" w:cs="Arial"/>
          <w:lang w:val="en-US"/>
        </w:rPr>
      </w:pPr>
      <w:proofErr w:type="spellStart"/>
      <w:r w:rsidRPr="00520FA5">
        <w:rPr>
          <w:rFonts w:ascii="Arial" w:hAnsi="Arial" w:cs="Arial"/>
          <w:lang w:val="en-US"/>
        </w:rPr>
        <w:t>Gilens</w:t>
      </w:r>
      <w:proofErr w:type="spellEnd"/>
      <w:r w:rsidRPr="00520FA5">
        <w:rPr>
          <w:rFonts w:ascii="Arial" w:hAnsi="Arial" w:cs="Arial"/>
          <w:lang w:val="en-US"/>
        </w:rPr>
        <w:t xml:space="preserve">, M. (2012), Affluence and Influence, Nueva York y Princeton, </w:t>
      </w:r>
      <w:proofErr w:type="spellStart"/>
      <w:r w:rsidRPr="00520FA5">
        <w:rPr>
          <w:rFonts w:ascii="Arial" w:hAnsi="Arial" w:cs="Arial"/>
          <w:lang w:val="en-US"/>
        </w:rPr>
        <w:t>Rousell</w:t>
      </w:r>
      <w:proofErr w:type="spellEnd"/>
      <w:r w:rsidRPr="00520FA5">
        <w:rPr>
          <w:rFonts w:ascii="Arial" w:hAnsi="Arial" w:cs="Arial"/>
          <w:lang w:val="en-US"/>
        </w:rPr>
        <w:t xml:space="preserve"> Sage Foundations y Princeton University Press.</w:t>
      </w:r>
    </w:p>
    <w:p w:rsidR="00C00474" w:rsidRPr="00520FA5" w:rsidRDefault="00C00474" w:rsidP="008423C0">
      <w:pPr>
        <w:spacing w:after="0" w:line="240" w:lineRule="auto"/>
        <w:contextualSpacing/>
        <w:rPr>
          <w:rFonts w:ascii="Arial" w:hAnsi="Arial" w:cs="Arial"/>
          <w:lang w:val="en-US"/>
        </w:rPr>
      </w:pPr>
    </w:p>
    <w:p w:rsidR="000763AC" w:rsidRPr="00520FA5" w:rsidRDefault="00E96FB7" w:rsidP="008423C0">
      <w:pPr>
        <w:spacing w:after="0" w:line="240" w:lineRule="auto"/>
        <w:contextualSpacing/>
        <w:rPr>
          <w:rFonts w:ascii="Arial" w:hAnsi="Arial" w:cs="Arial"/>
          <w:lang w:val="en-US"/>
        </w:rPr>
      </w:pPr>
      <w:r w:rsidRPr="00520FA5">
        <w:rPr>
          <w:rFonts w:ascii="Arial" w:hAnsi="Arial" w:cs="Arial"/>
          <w:lang w:val="en-US"/>
        </w:rPr>
        <w:t>Hacker, A. y P. Pierson (2010)., Winner-take-all politics, Nueva York, Simon &amp; Schuster.</w:t>
      </w:r>
    </w:p>
    <w:p w:rsidR="00592074" w:rsidRPr="00520FA5" w:rsidRDefault="00592074" w:rsidP="008423C0">
      <w:pPr>
        <w:spacing w:after="0" w:line="240" w:lineRule="auto"/>
        <w:contextualSpacing/>
        <w:rPr>
          <w:rFonts w:ascii="Arial" w:hAnsi="Arial" w:cs="Arial"/>
          <w:lang w:val="en-US"/>
        </w:rPr>
      </w:pPr>
    </w:p>
    <w:p w:rsidR="00592074" w:rsidRPr="00520FA5" w:rsidRDefault="00592074" w:rsidP="008423C0">
      <w:pPr>
        <w:spacing w:after="0" w:line="240" w:lineRule="auto"/>
        <w:contextualSpacing/>
        <w:rPr>
          <w:rFonts w:ascii="Arial" w:hAnsi="Arial" w:cs="Arial"/>
          <w:lang w:val="en-US"/>
        </w:rPr>
      </w:pPr>
      <w:r w:rsidRPr="00520FA5">
        <w:rPr>
          <w:rFonts w:ascii="Arial" w:hAnsi="Arial" w:cs="Arial"/>
          <w:lang w:val="en-US"/>
        </w:rPr>
        <w:t>Hastings, M. (2012), The Operators. The Wild and Terrifying Story of America’s War in</w:t>
      </w:r>
      <w:r w:rsidR="00C00474" w:rsidRPr="00520FA5">
        <w:rPr>
          <w:rFonts w:ascii="Arial" w:hAnsi="Arial" w:cs="Arial"/>
          <w:lang w:val="en-US"/>
        </w:rPr>
        <w:t xml:space="preserve"> Afghanistan, Nueva York, Blue Rider.</w:t>
      </w:r>
    </w:p>
    <w:p w:rsidR="00E96FB7" w:rsidRPr="00520FA5" w:rsidRDefault="00E96FB7" w:rsidP="008423C0">
      <w:pPr>
        <w:spacing w:after="0" w:line="240" w:lineRule="auto"/>
        <w:contextualSpacing/>
        <w:rPr>
          <w:rFonts w:ascii="Arial" w:hAnsi="Arial" w:cs="Arial"/>
          <w:lang w:val="en-US"/>
        </w:rPr>
      </w:pPr>
    </w:p>
    <w:p w:rsidR="00592074" w:rsidRPr="00520FA5" w:rsidRDefault="00592074" w:rsidP="008423C0">
      <w:pPr>
        <w:spacing w:after="0" w:line="240" w:lineRule="auto"/>
        <w:contextualSpacing/>
        <w:rPr>
          <w:rFonts w:ascii="Arial" w:hAnsi="Arial" w:cs="Arial"/>
          <w:lang w:val="en-US"/>
        </w:rPr>
      </w:pPr>
      <w:proofErr w:type="spellStart"/>
      <w:r w:rsidRPr="00520FA5">
        <w:rPr>
          <w:rFonts w:ascii="Arial" w:hAnsi="Arial" w:cs="Arial"/>
          <w:lang w:val="en-US"/>
        </w:rPr>
        <w:t>Inglehart</w:t>
      </w:r>
      <w:proofErr w:type="spellEnd"/>
      <w:r w:rsidRPr="00520FA5">
        <w:rPr>
          <w:rFonts w:ascii="Arial" w:hAnsi="Arial" w:cs="Arial"/>
          <w:lang w:val="en-US"/>
        </w:rPr>
        <w:t>, R. y P. Norris (2004), Rising Tide, Cambridge, Cambridge University Press.</w:t>
      </w:r>
    </w:p>
    <w:p w:rsidR="00592074" w:rsidRPr="00520FA5" w:rsidRDefault="00592074" w:rsidP="008423C0">
      <w:pPr>
        <w:spacing w:after="0" w:line="240" w:lineRule="auto"/>
        <w:contextualSpacing/>
        <w:rPr>
          <w:rFonts w:ascii="Arial" w:hAnsi="Arial" w:cs="Arial"/>
          <w:lang w:val="en-US"/>
        </w:rPr>
      </w:pPr>
    </w:p>
    <w:p w:rsidR="00780D1D" w:rsidRPr="00520FA5" w:rsidRDefault="00780D1D" w:rsidP="008423C0">
      <w:pPr>
        <w:spacing w:after="0" w:line="240" w:lineRule="auto"/>
        <w:contextualSpacing/>
        <w:rPr>
          <w:rFonts w:ascii="Arial" w:hAnsi="Arial" w:cs="Arial"/>
          <w:lang w:val="en-US"/>
        </w:rPr>
      </w:pPr>
      <w:r w:rsidRPr="00520FA5">
        <w:rPr>
          <w:rFonts w:ascii="Arial" w:hAnsi="Arial" w:cs="Arial"/>
          <w:lang w:val="en-US"/>
        </w:rPr>
        <w:t xml:space="preserve">Milburn, A. (2012), “Fair Access to Professional Careers: A Progress Report”, </w:t>
      </w:r>
      <w:proofErr w:type="spellStart"/>
      <w:r w:rsidRPr="00520FA5">
        <w:rPr>
          <w:rFonts w:ascii="Arial" w:hAnsi="Arial" w:cs="Arial"/>
          <w:lang w:val="en-US"/>
        </w:rPr>
        <w:t>disponible</w:t>
      </w:r>
      <w:proofErr w:type="spellEnd"/>
      <w:r w:rsidRPr="00520FA5">
        <w:rPr>
          <w:rFonts w:ascii="Arial" w:hAnsi="Arial" w:cs="Arial"/>
          <w:lang w:val="en-US"/>
        </w:rPr>
        <w:t xml:space="preserve"> </w:t>
      </w:r>
      <w:proofErr w:type="spellStart"/>
      <w:r w:rsidRPr="00520FA5">
        <w:rPr>
          <w:rFonts w:ascii="Arial" w:hAnsi="Arial" w:cs="Arial"/>
          <w:lang w:val="en-US"/>
        </w:rPr>
        <w:t>en</w:t>
      </w:r>
      <w:proofErr w:type="spellEnd"/>
      <w:r w:rsidRPr="00520FA5">
        <w:rPr>
          <w:rFonts w:ascii="Arial" w:hAnsi="Arial" w:cs="Arial"/>
          <w:lang w:val="en-US"/>
        </w:rPr>
        <w:t xml:space="preserve"> </w:t>
      </w:r>
      <w:proofErr w:type="spellStart"/>
      <w:r w:rsidRPr="00520FA5">
        <w:rPr>
          <w:rFonts w:ascii="Arial" w:hAnsi="Arial" w:cs="Arial"/>
          <w:lang w:val="en-US"/>
        </w:rPr>
        <w:t>línea</w:t>
      </w:r>
      <w:proofErr w:type="spellEnd"/>
      <w:r w:rsidRPr="00520FA5">
        <w:rPr>
          <w:rFonts w:ascii="Arial" w:hAnsi="Arial" w:cs="Arial"/>
          <w:lang w:val="en-US"/>
        </w:rPr>
        <w:t>: &lt;www.gov.uk&gt;</w:t>
      </w:r>
    </w:p>
    <w:p w:rsidR="00780D1D" w:rsidRPr="00520FA5" w:rsidRDefault="00780D1D" w:rsidP="008423C0">
      <w:pPr>
        <w:spacing w:after="0" w:line="240" w:lineRule="auto"/>
        <w:contextualSpacing/>
        <w:rPr>
          <w:rFonts w:ascii="Arial" w:hAnsi="Arial" w:cs="Arial"/>
          <w:lang w:val="en-US"/>
        </w:rPr>
      </w:pPr>
    </w:p>
    <w:p w:rsidR="00E96FB7" w:rsidRPr="00520FA5" w:rsidRDefault="00E96FB7" w:rsidP="008423C0">
      <w:pPr>
        <w:spacing w:after="0" w:line="240" w:lineRule="auto"/>
        <w:contextualSpacing/>
        <w:rPr>
          <w:rFonts w:ascii="Arial" w:hAnsi="Arial" w:cs="Arial"/>
          <w:lang w:val="en-US"/>
        </w:rPr>
      </w:pPr>
      <w:r w:rsidRPr="00520FA5">
        <w:rPr>
          <w:rFonts w:ascii="Arial" w:hAnsi="Arial" w:cs="Arial"/>
          <w:lang w:val="en-US"/>
        </w:rPr>
        <w:t>Murray, Ch. (2012), Coming apart, New York, Crown Forum.</w:t>
      </w:r>
    </w:p>
    <w:p w:rsidR="00592074" w:rsidRPr="00520FA5" w:rsidRDefault="00592074" w:rsidP="008423C0">
      <w:pPr>
        <w:spacing w:after="0" w:line="240" w:lineRule="auto"/>
        <w:contextualSpacing/>
        <w:rPr>
          <w:rFonts w:ascii="Arial" w:hAnsi="Arial" w:cs="Arial"/>
          <w:lang w:val="en-US"/>
        </w:rPr>
      </w:pPr>
    </w:p>
    <w:p w:rsidR="00592074" w:rsidRPr="00520FA5" w:rsidRDefault="00592074" w:rsidP="008423C0">
      <w:pPr>
        <w:spacing w:after="0" w:line="240" w:lineRule="auto"/>
        <w:contextualSpacing/>
        <w:rPr>
          <w:rFonts w:ascii="Arial" w:hAnsi="Arial" w:cs="Arial"/>
          <w:lang w:val="en-US"/>
        </w:rPr>
      </w:pPr>
      <w:r w:rsidRPr="00520FA5">
        <w:rPr>
          <w:rFonts w:ascii="Arial" w:hAnsi="Arial" w:cs="Arial"/>
          <w:lang w:val="en-US"/>
        </w:rPr>
        <w:t xml:space="preserve">ONU </w:t>
      </w:r>
      <w:proofErr w:type="spellStart"/>
      <w:r w:rsidRPr="00520FA5">
        <w:rPr>
          <w:rFonts w:ascii="Arial" w:hAnsi="Arial" w:cs="Arial"/>
          <w:lang w:val="en-US"/>
        </w:rPr>
        <w:t>Hábitat</w:t>
      </w:r>
      <w:proofErr w:type="spellEnd"/>
      <w:r w:rsidRPr="00520FA5">
        <w:rPr>
          <w:rFonts w:ascii="Arial" w:hAnsi="Arial" w:cs="Arial"/>
          <w:lang w:val="en-US"/>
        </w:rPr>
        <w:t xml:space="preserve"> (2008), “State of the World’s cities”, </w:t>
      </w:r>
      <w:proofErr w:type="spellStart"/>
      <w:r w:rsidRPr="00520FA5">
        <w:rPr>
          <w:rFonts w:ascii="Arial" w:hAnsi="Arial" w:cs="Arial"/>
          <w:lang w:val="en-US"/>
        </w:rPr>
        <w:t>disponible</w:t>
      </w:r>
      <w:proofErr w:type="spellEnd"/>
      <w:r w:rsidRPr="00520FA5">
        <w:rPr>
          <w:rFonts w:ascii="Arial" w:hAnsi="Arial" w:cs="Arial"/>
          <w:lang w:val="en-US"/>
        </w:rPr>
        <w:t xml:space="preserve"> </w:t>
      </w:r>
      <w:proofErr w:type="spellStart"/>
      <w:r w:rsidRPr="00520FA5">
        <w:rPr>
          <w:rFonts w:ascii="Arial" w:hAnsi="Arial" w:cs="Arial"/>
          <w:lang w:val="en-US"/>
        </w:rPr>
        <w:t>en</w:t>
      </w:r>
      <w:proofErr w:type="spellEnd"/>
      <w:r w:rsidRPr="00520FA5">
        <w:rPr>
          <w:rFonts w:ascii="Arial" w:hAnsi="Arial" w:cs="Arial"/>
          <w:lang w:val="en-US"/>
        </w:rPr>
        <w:t xml:space="preserve"> </w:t>
      </w:r>
      <w:proofErr w:type="spellStart"/>
      <w:r w:rsidRPr="00520FA5">
        <w:rPr>
          <w:rFonts w:ascii="Arial" w:hAnsi="Arial" w:cs="Arial"/>
          <w:lang w:val="en-US"/>
        </w:rPr>
        <w:t>línea</w:t>
      </w:r>
      <w:proofErr w:type="spellEnd"/>
      <w:r w:rsidRPr="00520FA5">
        <w:rPr>
          <w:rFonts w:ascii="Arial" w:hAnsi="Arial" w:cs="Arial"/>
          <w:lang w:val="en-US"/>
        </w:rPr>
        <w:t>: &lt;www.unhabitat.org&gt;</w:t>
      </w:r>
    </w:p>
    <w:p w:rsidR="00592074" w:rsidRPr="00520FA5" w:rsidRDefault="00592074" w:rsidP="008423C0">
      <w:pPr>
        <w:spacing w:after="0" w:line="240" w:lineRule="auto"/>
        <w:contextualSpacing/>
        <w:rPr>
          <w:rFonts w:ascii="Arial" w:hAnsi="Arial" w:cs="Arial"/>
          <w:lang w:val="en-US"/>
        </w:rPr>
      </w:pPr>
    </w:p>
    <w:p w:rsidR="00592074" w:rsidRDefault="00592074" w:rsidP="008423C0">
      <w:pPr>
        <w:spacing w:after="0" w:line="240" w:lineRule="auto"/>
        <w:contextualSpacing/>
        <w:rPr>
          <w:rFonts w:ascii="Arial" w:hAnsi="Arial" w:cs="Arial"/>
          <w:lang w:val="es-UY"/>
        </w:rPr>
      </w:pPr>
      <w:proofErr w:type="spellStart"/>
      <w:r w:rsidRPr="00520FA5">
        <w:rPr>
          <w:rFonts w:ascii="Arial" w:hAnsi="Arial" w:cs="Arial"/>
          <w:lang w:val="es-ES"/>
        </w:rPr>
        <w:t>Paquot</w:t>
      </w:r>
      <w:proofErr w:type="spellEnd"/>
      <w:r w:rsidRPr="00520FA5">
        <w:rPr>
          <w:rFonts w:ascii="Arial" w:hAnsi="Arial" w:cs="Arial"/>
          <w:lang w:val="es-ES"/>
        </w:rPr>
        <w:t xml:space="preserve">, T, (ed.) </w:t>
      </w:r>
      <w:r>
        <w:rPr>
          <w:rFonts w:ascii="Arial" w:hAnsi="Arial" w:cs="Arial"/>
          <w:lang w:val="es-UY"/>
        </w:rPr>
        <w:t xml:space="preserve">(2009), </w:t>
      </w:r>
      <w:proofErr w:type="spellStart"/>
      <w:r>
        <w:rPr>
          <w:rFonts w:ascii="Arial" w:hAnsi="Arial" w:cs="Arial"/>
          <w:lang w:val="es-UY"/>
        </w:rPr>
        <w:t>L’exclusion</w:t>
      </w:r>
      <w:proofErr w:type="spellEnd"/>
      <w:r>
        <w:rPr>
          <w:rFonts w:ascii="Arial" w:hAnsi="Arial" w:cs="Arial"/>
          <w:lang w:val="es-UY"/>
        </w:rPr>
        <w:t xml:space="preserve">, </w:t>
      </w:r>
      <w:proofErr w:type="spellStart"/>
      <w:r>
        <w:rPr>
          <w:rFonts w:ascii="Arial" w:hAnsi="Arial" w:cs="Arial"/>
          <w:lang w:val="es-UY"/>
        </w:rPr>
        <w:t>l’état</w:t>
      </w:r>
      <w:proofErr w:type="spellEnd"/>
      <w:r>
        <w:rPr>
          <w:rFonts w:ascii="Arial" w:hAnsi="Arial" w:cs="Arial"/>
          <w:lang w:val="es-UY"/>
        </w:rPr>
        <w:t xml:space="preserve"> des </w:t>
      </w:r>
      <w:proofErr w:type="spellStart"/>
      <w:r>
        <w:rPr>
          <w:rFonts w:ascii="Arial" w:hAnsi="Arial" w:cs="Arial"/>
          <w:lang w:val="es-UY"/>
        </w:rPr>
        <w:t>savoirs</w:t>
      </w:r>
      <w:proofErr w:type="spellEnd"/>
      <w:r>
        <w:rPr>
          <w:rFonts w:ascii="Arial" w:hAnsi="Arial" w:cs="Arial"/>
          <w:lang w:val="es-UY"/>
        </w:rPr>
        <w:t xml:space="preserve">, París, La </w:t>
      </w:r>
      <w:proofErr w:type="spellStart"/>
      <w:r>
        <w:rPr>
          <w:rFonts w:ascii="Arial" w:hAnsi="Arial" w:cs="Arial"/>
          <w:lang w:val="es-UY"/>
        </w:rPr>
        <w:t>Découverte</w:t>
      </w:r>
      <w:proofErr w:type="spellEnd"/>
      <w:r>
        <w:rPr>
          <w:rFonts w:ascii="Arial" w:hAnsi="Arial" w:cs="Arial"/>
          <w:lang w:val="es-UY"/>
        </w:rPr>
        <w:t>.</w:t>
      </w:r>
    </w:p>
    <w:p w:rsidR="00E96FB7" w:rsidRDefault="00E96FB7" w:rsidP="008423C0">
      <w:pPr>
        <w:spacing w:after="0" w:line="240" w:lineRule="auto"/>
        <w:contextualSpacing/>
        <w:rPr>
          <w:rFonts w:ascii="Arial" w:hAnsi="Arial" w:cs="Arial"/>
          <w:lang w:val="es-UY"/>
        </w:rPr>
      </w:pPr>
    </w:p>
    <w:p w:rsidR="00592074" w:rsidRPr="00520FA5" w:rsidRDefault="00592074" w:rsidP="008423C0">
      <w:pPr>
        <w:spacing w:after="0" w:line="240" w:lineRule="auto"/>
        <w:contextualSpacing/>
        <w:rPr>
          <w:rFonts w:ascii="Arial" w:hAnsi="Arial" w:cs="Arial"/>
          <w:lang w:val="en-US"/>
        </w:rPr>
      </w:pPr>
      <w:r w:rsidRPr="00520FA5">
        <w:rPr>
          <w:rFonts w:ascii="Arial" w:hAnsi="Arial" w:cs="Arial"/>
          <w:lang w:val="en-US"/>
        </w:rPr>
        <w:t xml:space="preserve">Rothstein, B., y E. </w:t>
      </w:r>
      <w:proofErr w:type="spellStart"/>
      <w:r w:rsidRPr="00520FA5">
        <w:rPr>
          <w:rFonts w:ascii="Arial" w:hAnsi="Arial" w:cs="Arial"/>
          <w:lang w:val="en-US"/>
        </w:rPr>
        <w:t>Uslaner</w:t>
      </w:r>
      <w:proofErr w:type="spellEnd"/>
      <w:r w:rsidRPr="00520FA5">
        <w:rPr>
          <w:rFonts w:ascii="Arial" w:hAnsi="Arial" w:cs="Arial"/>
          <w:lang w:val="en-US"/>
        </w:rPr>
        <w:t xml:space="preserve"> (2005), “All for all: Equality, Corruption and Social Trust”, </w:t>
      </w:r>
      <w:proofErr w:type="spellStart"/>
      <w:r w:rsidRPr="00520FA5">
        <w:rPr>
          <w:rFonts w:ascii="Arial" w:hAnsi="Arial" w:cs="Arial"/>
          <w:lang w:val="en-US"/>
        </w:rPr>
        <w:t>en</w:t>
      </w:r>
      <w:proofErr w:type="spellEnd"/>
      <w:r w:rsidRPr="00520FA5">
        <w:rPr>
          <w:rFonts w:ascii="Arial" w:hAnsi="Arial" w:cs="Arial"/>
          <w:lang w:val="en-US"/>
        </w:rPr>
        <w:t xml:space="preserve"> World Politics, </w:t>
      </w:r>
      <w:proofErr w:type="spellStart"/>
      <w:r w:rsidRPr="00520FA5">
        <w:rPr>
          <w:rFonts w:ascii="Arial" w:hAnsi="Arial" w:cs="Arial"/>
          <w:lang w:val="en-US"/>
        </w:rPr>
        <w:t>volumen</w:t>
      </w:r>
      <w:proofErr w:type="spellEnd"/>
      <w:r w:rsidRPr="00520FA5">
        <w:rPr>
          <w:rFonts w:ascii="Arial" w:hAnsi="Arial" w:cs="Arial"/>
          <w:lang w:val="en-US"/>
        </w:rPr>
        <w:t xml:space="preserve"> 58, </w:t>
      </w:r>
      <w:proofErr w:type="spellStart"/>
      <w:r w:rsidRPr="00520FA5">
        <w:rPr>
          <w:rFonts w:ascii="Arial" w:hAnsi="Arial" w:cs="Arial"/>
          <w:lang w:val="en-US"/>
        </w:rPr>
        <w:t>páginas</w:t>
      </w:r>
      <w:proofErr w:type="spellEnd"/>
      <w:r w:rsidRPr="00520FA5">
        <w:rPr>
          <w:rFonts w:ascii="Arial" w:hAnsi="Arial" w:cs="Arial"/>
          <w:lang w:val="en-US"/>
        </w:rPr>
        <w:t xml:space="preserve"> 41 - 72.</w:t>
      </w:r>
    </w:p>
    <w:p w:rsidR="00780D1D" w:rsidRPr="00520FA5" w:rsidRDefault="00780D1D" w:rsidP="008423C0">
      <w:pPr>
        <w:spacing w:after="0" w:line="240" w:lineRule="auto"/>
        <w:contextualSpacing/>
        <w:rPr>
          <w:rFonts w:ascii="Arial" w:hAnsi="Arial" w:cs="Arial"/>
          <w:lang w:val="en-US"/>
        </w:rPr>
      </w:pPr>
    </w:p>
    <w:p w:rsidR="00780D1D" w:rsidRPr="00520FA5" w:rsidRDefault="00780D1D" w:rsidP="008423C0">
      <w:pPr>
        <w:spacing w:after="0" w:line="240" w:lineRule="auto"/>
        <w:contextualSpacing/>
        <w:rPr>
          <w:rFonts w:ascii="Arial" w:hAnsi="Arial" w:cs="Arial"/>
          <w:lang w:val="en-US"/>
        </w:rPr>
      </w:pPr>
      <w:proofErr w:type="spellStart"/>
      <w:r w:rsidRPr="00520FA5">
        <w:rPr>
          <w:rFonts w:ascii="Arial" w:hAnsi="Arial" w:cs="Arial"/>
          <w:lang w:val="en-US"/>
        </w:rPr>
        <w:t>Sandel</w:t>
      </w:r>
      <w:proofErr w:type="spellEnd"/>
      <w:r w:rsidRPr="00520FA5">
        <w:rPr>
          <w:rFonts w:ascii="Arial" w:hAnsi="Arial" w:cs="Arial"/>
          <w:lang w:val="en-US"/>
        </w:rPr>
        <w:t>, M. (2012), What Money Can’t Buy, Londres, Allen Lane.</w:t>
      </w:r>
    </w:p>
    <w:p w:rsidR="00C00474" w:rsidRPr="00520FA5" w:rsidRDefault="00C00474" w:rsidP="008423C0">
      <w:pPr>
        <w:spacing w:after="0" w:line="240" w:lineRule="auto"/>
        <w:contextualSpacing/>
        <w:rPr>
          <w:rFonts w:ascii="Arial" w:hAnsi="Arial" w:cs="Arial"/>
          <w:lang w:val="en-US"/>
        </w:rPr>
      </w:pPr>
    </w:p>
    <w:p w:rsidR="00C00474" w:rsidRPr="00520FA5" w:rsidRDefault="00C00474" w:rsidP="008423C0">
      <w:pPr>
        <w:spacing w:after="0" w:line="240" w:lineRule="auto"/>
        <w:contextualSpacing/>
        <w:rPr>
          <w:rFonts w:ascii="Arial" w:hAnsi="Arial" w:cs="Arial"/>
          <w:lang w:val="en-US"/>
        </w:rPr>
      </w:pPr>
      <w:proofErr w:type="spellStart"/>
      <w:r w:rsidRPr="00520FA5">
        <w:rPr>
          <w:rFonts w:ascii="Arial" w:hAnsi="Arial" w:cs="Arial"/>
          <w:lang w:val="en-US"/>
        </w:rPr>
        <w:t>Stiglitz</w:t>
      </w:r>
      <w:proofErr w:type="spellEnd"/>
      <w:r w:rsidRPr="00520FA5">
        <w:rPr>
          <w:rFonts w:ascii="Arial" w:hAnsi="Arial" w:cs="Arial"/>
          <w:lang w:val="en-US"/>
        </w:rPr>
        <w:t>, J. (2011), “Of the 1</w:t>
      </w:r>
      <w:r w:rsidR="00780D1D" w:rsidRPr="00520FA5">
        <w:rPr>
          <w:rFonts w:ascii="Arial" w:hAnsi="Arial" w:cs="Arial"/>
          <w:lang w:val="en-US"/>
        </w:rPr>
        <w:t xml:space="preserve"> per cent</w:t>
      </w:r>
      <w:r w:rsidRPr="00520FA5">
        <w:rPr>
          <w:rFonts w:ascii="Arial" w:hAnsi="Arial" w:cs="Arial"/>
          <w:lang w:val="en-US"/>
        </w:rPr>
        <w:t>, by the 1</w:t>
      </w:r>
      <w:r w:rsidR="00780D1D" w:rsidRPr="00520FA5">
        <w:rPr>
          <w:rFonts w:ascii="Arial" w:hAnsi="Arial" w:cs="Arial"/>
          <w:lang w:val="en-US"/>
        </w:rPr>
        <w:t xml:space="preserve"> per cent</w:t>
      </w:r>
      <w:r w:rsidRPr="00520FA5">
        <w:rPr>
          <w:rFonts w:ascii="Arial" w:hAnsi="Arial" w:cs="Arial"/>
          <w:lang w:val="en-US"/>
        </w:rPr>
        <w:t>, for</w:t>
      </w:r>
      <w:r w:rsidR="00780D1D" w:rsidRPr="00520FA5">
        <w:rPr>
          <w:rFonts w:ascii="Arial" w:hAnsi="Arial" w:cs="Arial"/>
          <w:lang w:val="en-US"/>
        </w:rPr>
        <w:t xml:space="preserve"> the 1 per cent</w:t>
      </w:r>
      <w:r w:rsidRPr="00520FA5">
        <w:rPr>
          <w:rFonts w:ascii="Arial" w:hAnsi="Arial" w:cs="Arial"/>
          <w:lang w:val="en-US"/>
        </w:rPr>
        <w:t>”</w:t>
      </w:r>
      <w:r w:rsidR="00780D1D" w:rsidRPr="00520FA5">
        <w:rPr>
          <w:rFonts w:ascii="Arial" w:hAnsi="Arial" w:cs="Arial"/>
          <w:lang w:val="en-US"/>
        </w:rPr>
        <w:t>, en Vanity Fair, mayo.</w:t>
      </w:r>
    </w:p>
    <w:p w:rsidR="00592074" w:rsidRPr="00520FA5" w:rsidRDefault="00592074" w:rsidP="008423C0">
      <w:pPr>
        <w:spacing w:after="0" w:line="240" w:lineRule="auto"/>
        <w:contextualSpacing/>
        <w:rPr>
          <w:rFonts w:ascii="Arial" w:hAnsi="Arial" w:cs="Arial"/>
          <w:lang w:val="en-US"/>
        </w:rPr>
      </w:pPr>
    </w:p>
    <w:p w:rsidR="00592074" w:rsidRPr="00520FA5" w:rsidRDefault="00592074" w:rsidP="008423C0">
      <w:pPr>
        <w:spacing w:after="0" w:line="240" w:lineRule="auto"/>
        <w:contextualSpacing/>
        <w:rPr>
          <w:rFonts w:ascii="Arial" w:hAnsi="Arial" w:cs="Arial"/>
          <w:lang w:val="en-US"/>
        </w:rPr>
      </w:pPr>
      <w:proofErr w:type="spellStart"/>
      <w:r w:rsidRPr="00520FA5">
        <w:rPr>
          <w:rFonts w:ascii="Arial" w:hAnsi="Arial" w:cs="Arial"/>
          <w:lang w:val="en-US"/>
        </w:rPr>
        <w:t>Uslaner</w:t>
      </w:r>
      <w:proofErr w:type="spellEnd"/>
      <w:r w:rsidRPr="00520FA5">
        <w:rPr>
          <w:rFonts w:ascii="Arial" w:hAnsi="Arial" w:cs="Arial"/>
          <w:lang w:val="en-US"/>
        </w:rPr>
        <w:t>, E. (2002), The Moral Foundations of Trust, Cambridge, Cambridge University Press.</w:t>
      </w:r>
    </w:p>
    <w:sectPr w:rsidR="00592074" w:rsidRPr="00520FA5" w:rsidSect="007948B4">
      <w:footerReference w:type="default" r:id="rId6"/>
      <w:pgSz w:w="11906" w:h="16838"/>
      <w:pgMar w:top="1417" w:right="1701" w:bottom="1417" w:left="1701"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E9" w:rsidRDefault="00CC7DE9" w:rsidP="007948B4">
      <w:pPr>
        <w:spacing w:after="0" w:line="240" w:lineRule="auto"/>
      </w:pPr>
      <w:r>
        <w:separator/>
      </w:r>
    </w:p>
  </w:endnote>
  <w:endnote w:type="continuationSeparator" w:id="0">
    <w:p w:rsidR="00CC7DE9" w:rsidRDefault="00CC7DE9" w:rsidP="0079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360559"/>
      <w:docPartObj>
        <w:docPartGallery w:val="Page Numbers (Bottom of Page)"/>
        <w:docPartUnique/>
      </w:docPartObj>
    </w:sdtPr>
    <w:sdtEndPr/>
    <w:sdtContent>
      <w:p w:rsidR="00C00474" w:rsidRDefault="00C00474">
        <w:pPr>
          <w:pStyle w:val="Piedepgina"/>
          <w:jc w:val="center"/>
        </w:pPr>
        <w:r>
          <w:fldChar w:fldCharType="begin"/>
        </w:r>
        <w:r>
          <w:instrText>PAGE   \* MERGEFORMAT</w:instrText>
        </w:r>
        <w:r>
          <w:fldChar w:fldCharType="separate"/>
        </w:r>
        <w:r w:rsidR="00B628BA" w:rsidRPr="00B628BA">
          <w:rPr>
            <w:noProof/>
            <w:lang w:val="es-ES"/>
          </w:rPr>
          <w:t>42</w:t>
        </w:r>
        <w:r>
          <w:fldChar w:fldCharType="end"/>
        </w:r>
      </w:p>
    </w:sdtContent>
  </w:sdt>
  <w:p w:rsidR="00C00474" w:rsidRDefault="00C004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E9" w:rsidRDefault="00CC7DE9" w:rsidP="007948B4">
      <w:pPr>
        <w:spacing w:after="0" w:line="240" w:lineRule="auto"/>
      </w:pPr>
      <w:r>
        <w:separator/>
      </w:r>
    </w:p>
  </w:footnote>
  <w:footnote w:type="continuationSeparator" w:id="0">
    <w:p w:rsidR="00CC7DE9" w:rsidRDefault="00CC7DE9" w:rsidP="00794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C3"/>
    <w:rsid w:val="000265AB"/>
    <w:rsid w:val="00075FA1"/>
    <w:rsid w:val="000763AC"/>
    <w:rsid w:val="00100965"/>
    <w:rsid w:val="001147AA"/>
    <w:rsid w:val="00153329"/>
    <w:rsid w:val="001608AE"/>
    <w:rsid w:val="001A011E"/>
    <w:rsid w:val="001D56AD"/>
    <w:rsid w:val="001D6C2B"/>
    <w:rsid w:val="00205AF1"/>
    <w:rsid w:val="002C4DFC"/>
    <w:rsid w:val="00354856"/>
    <w:rsid w:val="003934DF"/>
    <w:rsid w:val="004C47D4"/>
    <w:rsid w:val="004D0640"/>
    <w:rsid w:val="00520FA5"/>
    <w:rsid w:val="00562555"/>
    <w:rsid w:val="00592074"/>
    <w:rsid w:val="005F1E1F"/>
    <w:rsid w:val="00662AF4"/>
    <w:rsid w:val="00673A30"/>
    <w:rsid w:val="006B3DF3"/>
    <w:rsid w:val="00780D1D"/>
    <w:rsid w:val="007948B4"/>
    <w:rsid w:val="007C1D39"/>
    <w:rsid w:val="00814AFC"/>
    <w:rsid w:val="008423C0"/>
    <w:rsid w:val="00844377"/>
    <w:rsid w:val="008A7328"/>
    <w:rsid w:val="00923CCC"/>
    <w:rsid w:val="00963FC3"/>
    <w:rsid w:val="00A556AC"/>
    <w:rsid w:val="00B628BA"/>
    <w:rsid w:val="00BB121A"/>
    <w:rsid w:val="00C00474"/>
    <w:rsid w:val="00C860E9"/>
    <w:rsid w:val="00CC7DE9"/>
    <w:rsid w:val="00D0670F"/>
    <w:rsid w:val="00D578B2"/>
    <w:rsid w:val="00DC671F"/>
    <w:rsid w:val="00E96FB7"/>
    <w:rsid w:val="00EA0CD0"/>
    <w:rsid w:val="00F235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9106"/>
  <w15:chartTrackingRefBased/>
  <w15:docId w15:val="{6CF1653D-5225-4343-A5D2-71139A4D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48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48B4"/>
    <w:rPr>
      <w:lang w:val="pt-BR"/>
    </w:rPr>
  </w:style>
  <w:style w:type="paragraph" w:styleId="Piedepgina">
    <w:name w:val="footer"/>
    <w:basedOn w:val="Normal"/>
    <w:link w:val="PiedepginaCar"/>
    <w:uiPriority w:val="99"/>
    <w:unhideWhenUsed/>
    <w:rsid w:val="007948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48B4"/>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0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16</Pages>
  <Words>5270</Words>
  <Characters>28989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Menéndez</dc:creator>
  <cp:keywords/>
  <dc:description/>
  <cp:lastModifiedBy>Fabiana Pérez</cp:lastModifiedBy>
  <cp:revision>25</cp:revision>
  <dcterms:created xsi:type="dcterms:W3CDTF">2024-08-20T17:29:00Z</dcterms:created>
  <dcterms:modified xsi:type="dcterms:W3CDTF">2025-07-23T23:29:00Z</dcterms:modified>
</cp:coreProperties>
</file>